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DE20E">
      <w:pPr>
        <w:pStyle w:val="19"/>
        <w:shd w:val="clear"/>
        <w:snapToGrid w:val="0"/>
        <w:spacing w:before="120" w:after="120" w:line="360" w:lineRule="auto"/>
        <w:jc w:val="right"/>
        <w:rPr>
          <w:rFonts w:hint="eastAsia" w:ascii="宋体" w:hAnsi="宋体" w:eastAsia="宋体" w:cs="宋体"/>
          <w:b/>
          <w:bCs/>
          <w:color w:val="000000" w:themeColor="text1"/>
          <w:sz w:val="36"/>
          <w:szCs w:val="36"/>
          <w:highlight w:val="none"/>
          <w:lang w:eastAsia="zh-CN"/>
          <w14:textFill>
            <w14:solidFill>
              <w14:schemeClr w14:val="tx1"/>
            </w14:solidFill>
          </w14:textFill>
        </w:rPr>
      </w:pPr>
    </w:p>
    <w:p w14:paraId="5E203FC2">
      <w:pPr>
        <w:pStyle w:val="19"/>
        <w:shd w:val="clear"/>
        <w:snapToGrid w:val="0"/>
        <w:spacing w:before="120" w:after="120" w:line="360" w:lineRule="auto"/>
        <w:jc w:val="right"/>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VCCGDL-202505056</w:t>
      </w:r>
      <w:r>
        <w:rPr>
          <w:rFonts w:hint="eastAsia" w:ascii="宋体" w:hAnsi="宋体" w:eastAsia="宋体" w:cs="宋体"/>
          <w:b/>
          <w:bCs/>
          <w:color w:val="000000" w:themeColor="text1"/>
          <w:sz w:val="36"/>
          <w:szCs w:val="36"/>
          <w:highlight w:val="none"/>
          <w14:textFill>
            <w14:solidFill>
              <w14:schemeClr w14:val="tx1"/>
            </w14:solidFill>
          </w14:textFill>
        </w:rPr>
        <w:t>号</w:t>
      </w:r>
    </w:p>
    <w:p w14:paraId="3736B1F7">
      <w:pPr>
        <w:pStyle w:val="19"/>
        <w:shd w:val="clear"/>
        <w:snapToGrid w:val="0"/>
        <w:spacing w:before="120" w:after="120" w:line="360" w:lineRule="auto"/>
        <w:jc w:val="right"/>
        <w:rPr>
          <w:rFonts w:hint="eastAsia" w:ascii="宋体" w:hAnsi="宋体" w:eastAsia="宋体" w:cs="宋体"/>
          <w:b/>
          <w:color w:val="000000" w:themeColor="text1"/>
          <w:sz w:val="36"/>
          <w:szCs w:val="36"/>
          <w:highlight w:val="none"/>
          <w14:textFill>
            <w14:solidFill>
              <w14:schemeClr w14:val="tx1"/>
            </w14:solidFill>
          </w14:textFill>
        </w:rPr>
      </w:pPr>
    </w:p>
    <w:p w14:paraId="4F639AD6">
      <w:pPr>
        <w:shd w:val="clear"/>
        <w:jc w:val="right"/>
        <w:rPr>
          <w:rFonts w:hint="eastAsia" w:ascii="宋体" w:hAnsi="宋体" w:eastAsia="宋体" w:cs="宋体"/>
          <w:color w:val="000000" w:themeColor="text1"/>
          <w:sz w:val="36"/>
          <w:highlight w:val="none"/>
          <w14:textFill>
            <w14:solidFill>
              <w14:schemeClr w14:val="tx1"/>
            </w14:solidFill>
          </w14:textFill>
        </w:rPr>
      </w:pPr>
    </w:p>
    <w:p w14:paraId="1D6D82F8">
      <w:pPr>
        <w:shd w:val="clear"/>
        <w:jc w:val="center"/>
        <w:rPr>
          <w:rFonts w:hint="eastAsia" w:ascii="宋体" w:hAnsi="宋体" w:eastAsia="宋体" w:cs="宋体"/>
          <w:b/>
          <w:bCs/>
          <w:color w:val="000000" w:themeColor="text1"/>
          <w:sz w:val="36"/>
          <w:highlight w:val="none"/>
          <w14:textFill>
            <w14:solidFill>
              <w14:schemeClr w14:val="tx1"/>
            </w14:solidFill>
          </w14:textFill>
        </w:rPr>
      </w:pPr>
    </w:p>
    <w:p w14:paraId="2FEC8102">
      <w:pPr>
        <w:shd w:val="clear"/>
        <w:jc w:val="center"/>
        <w:rPr>
          <w:rFonts w:hint="eastAsia" w:ascii="宋体" w:hAnsi="宋体" w:eastAsia="宋体" w:cs="宋体"/>
          <w:b/>
          <w:bCs/>
          <w:color w:val="000000" w:themeColor="text1"/>
          <w:sz w:val="36"/>
          <w:highlight w:val="none"/>
          <w14:textFill>
            <w14:solidFill>
              <w14:schemeClr w14:val="tx1"/>
            </w14:solidFill>
          </w14:textFill>
        </w:rPr>
      </w:pPr>
    </w:p>
    <w:p w14:paraId="396E06B3">
      <w:pPr>
        <w:pStyle w:val="20"/>
        <w:shd w:val="clear"/>
        <w:rPr>
          <w:rFonts w:hint="eastAsia" w:ascii="宋体" w:hAnsi="宋体" w:eastAsia="宋体" w:cs="宋体"/>
          <w:b/>
          <w:bCs/>
          <w:color w:val="000000" w:themeColor="text1"/>
          <w:sz w:val="36"/>
          <w:highlight w:val="none"/>
          <w14:textFill>
            <w14:solidFill>
              <w14:schemeClr w14:val="tx1"/>
            </w14:solidFill>
          </w14:textFill>
        </w:rPr>
      </w:pPr>
    </w:p>
    <w:p w14:paraId="333EFCF3">
      <w:pPr>
        <w:pStyle w:val="20"/>
        <w:shd w:val="clear"/>
        <w:rPr>
          <w:rFonts w:hint="eastAsia" w:ascii="宋体" w:hAnsi="宋体" w:eastAsia="宋体" w:cs="宋体"/>
          <w:b/>
          <w:bCs/>
          <w:color w:val="000000" w:themeColor="text1"/>
          <w:sz w:val="36"/>
          <w:highlight w:val="none"/>
          <w14:textFill>
            <w14:solidFill>
              <w14:schemeClr w14:val="tx1"/>
            </w14:solidFill>
          </w14:textFill>
        </w:rPr>
      </w:pPr>
    </w:p>
    <w:p w14:paraId="1514C179">
      <w:pPr>
        <w:shd w:val="clear"/>
        <w:spacing w:line="480" w:lineRule="auto"/>
        <w:jc w:val="center"/>
        <w:rPr>
          <w:rFonts w:hint="eastAsia" w:ascii="宋体" w:hAnsi="宋体" w:eastAsia="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lang w:eastAsia="zh-CN"/>
          <w14:textFill>
            <w14:solidFill>
              <w14:schemeClr w14:val="tx1"/>
            </w14:solidFill>
          </w14:textFill>
        </w:rPr>
        <w:t>GZ569地块房地产开发项目</w:t>
      </w:r>
      <w:r>
        <w:rPr>
          <w:rFonts w:hint="eastAsia" w:ascii="宋体" w:hAnsi="宋体" w:eastAsia="宋体" w:cs="宋体"/>
          <w:b/>
          <w:bCs/>
          <w:color w:val="000000" w:themeColor="text1"/>
          <w:sz w:val="36"/>
          <w:highlight w:val="none"/>
          <w:lang w:eastAsia="zh-CN"/>
          <w14:textFill>
            <w14:solidFill>
              <w14:schemeClr w14:val="tx1"/>
            </w14:solidFill>
          </w14:textFill>
        </w:rPr>
        <w:t>案场物业服务</w:t>
      </w:r>
    </w:p>
    <w:p w14:paraId="3C9C2CF5">
      <w:pPr>
        <w:shd w:val="clear"/>
        <w:spacing w:line="480" w:lineRule="auto"/>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公开招标文件</w:t>
      </w:r>
    </w:p>
    <w:p w14:paraId="42B11D02">
      <w:pPr>
        <w:shd w:val="clear"/>
        <w:jc w:val="center"/>
        <w:rPr>
          <w:rFonts w:hint="eastAsia" w:ascii="宋体" w:hAnsi="宋体" w:eastAsia="宋体" w:cs="宋体"/>
          <w:color w:val="000000" w:themeColor="text1"/>
          <w:sz w:val="36"/>
          <w:highlight w:val="none"/>
          <w14:textFill>
            <w14:solidFill>
              <w14:schemeClr w14:val="tx1"/>
            </w14:solidFill>
          </w14:textFill>
        </w:rPr>
      </w:pPr>
    </w:p>
    <w:p w14:paraId="50548212">
      <w:pPr>
        <w:shd w:val="clear"/>
        <w:jc w:val="both"/>
        <w:rPr>
          <w:rFonts w:hint="eastAsia" w:ascii="宋体" w:hAnsi="宋体" w:eastAsia="宋体" w:cs="宋体"/>
          <w:color w:val="000000" w:themeColor="text1"/>
          <w:sz w:val="36"/>
          <w:highlight w:val="none"/>
          <w14:textFill>
            <w14:solidFill>
              <w14:schemeClr w14:val="tx1"/>
            </w14:solidFill>
          </w14:textFill>
        </w:rPr>
      </w:pPr>
    </w:p>
    <w:p w14:paraId="5F6C993A">
      <w:pPr>
        <w:pStyle w:val="48"/>
        <w:shd w:val="clear"/>
        <w:rPr>
          <w:rFonts w:hint="eastAsia" w:ascii="宋体" w:hAnsi="宋体" w:eastAsia="宋体" w:cs="宋体"/>
          <w:color w:val="000000" w:themeColor="text1"/>
          <w:sz w:val="36"/>
          <w:highlight w:val="none"/>
          <w14:textFill>
            <w14:solidFill>
              <w14:schemeClr w14:val="tx1"/>
            </w14:solidFill>
          </w14:textFill>
        </w:rPr>
      </w:pPr>
    </w:p>
    <w:p w14:paraId="71E36570">
      <w:pPr>
        <w:pStyle w:val="50"/>
        <w:shd w:val="clear"/>
        <w:rPr>
          <w:rFonts w:hint="eastAsia"/>
          <w:color w:val="000000" w:themeColor="text1"/>
          <w:highlight w:val="none"/>
          <w14:textFill>
            <w14:solidFill>
              <w14:schemeClr w14:val="tx1"/>
            </w14:solidFill>
          </w14:textFill>
        </w:rPr>
      </w:pPr>
    </w:p>
    <w:p w14:paraId="40CCB3F5">
      <w:pPr>
        <w:pStyle w:val="51"/>
        <w:shd w:val="clear"/>
        <w:rPr>
          <w:rFonts w:hint="eastAsia"/>
          <w:color w:val="000000" w:themeColor="text1"/>
          <w:highlight w:val="none"/>
          <w14:textFill>
            <w14:solidFill>
              <w14:schemeClr w14:val="tx1"/>
            </w14:solidFill>
          </w14:textFill>
        </w:rPr>
      </w:pPr>
    </w:p>
    <w:p w14:paraId="2A2954E2">
      <w:pPr>
        <w:pStyle w:val="52"/>
        <w:shd w:val="clear"/>
        <w:rPr>
          <w:rFonts w:hint="eastAsia"/>
          <w:color w:val="000000" w:themeColor="text1"/>
          <w:highlight w:val="none"/>
          <w14:textFill>
            <w14:solidFill>
              <w14:schemeClr w14:val="tx1"/>
            </w14:solidFill>
          </w14:textFill>
        </w:rPr>
      </w:pPr>
    </w:p>
    <w:p w14:paraId="6B1FA33A">
      <w:pPr>
        <w:pStyle w:val="53"/>
        <w:shd w:val="clear"/>
        <w:rPr>
          <w:rFonts w:hint="eastAsia"/>
          <w:color w:val="000000" w:themeColor="text1"/>
          <w:highlight w:val="none"/>
          <w14:textFill>
            <w14:solidFill>
              <w14:schemeClr w14:val="tx1"/>
            </w14:solidFill>
          </w14:textFill>
        </w:rPr>
      </w:pPr>
    </w:p>
    <w:p w14:paraId="6FEAAEED">
      <w:pPr>
        <w:pStyle w:val="54"/>
        <w:shd w:val="clear"/>
        <w:rPr>
          <w:rFonts w:hint="eastAsia"/>
          <w:color w:val="000000" w:themeColor="text1"/>
          <w:highlight w:val="none"/>
          <w14:textFill>
            <w14:solidFill>
              <w14:schemeClr w14:val="tx1"/>
            </w14:solidFill>
          </w14:textFill>
        </w:rPr>
      </w:pPr>
    </w:p>
    <w:p w14:paraId="3FC874AD">
      <w:pPr>
        <w:pStyle w:val="55"/>
        <w:shd w:val="clear"/>
        <w:rPr>
          <w:rFonts w:hint="eastAsia"/>
          <w:color w:val="000000" w:themeColor="text1"/>
          <w:highlight w:val="none"/>
          <w14:textFill>
            <w14:solidFill>
              <w14:schemeClr w14:val="tx1"/>
            </w14:solidFill>
          </w14:textFill>
        </w:rPr>
      </w:pPr>
    </w:p>
    <w:p w14:paraId="603CECD4">
      <w:pPr>
        <w:pStyle w:val="28"/>
        <w:shd w:val="clear"/>
        <w:rPr>
          <w:rFonts w:hint="eastAsia"/>
          <w:color w:val="000000" w:themeColor="text1"/>
          <w:highlight w:val="none"/>
          <w14:textFill>
            <w14:solidFill>
              <w14:schemeClr w14:val="tx1"/>
            </w14:solidFill>
          </w14:textFill>
        </w:rPr>
      </w:pPr>
    </w:p>
    <w:p w14:paraId="23ED1E33">
      <w:pPr>
        <w:shd w:val="clear"/>
        <w:rPr>
          <w:rFonts w:hint="eastAsia"/>
          <w:color w:val="000000" w:themeColor="text1"/>
          <w:highlight w:val="none"/>
          <w14:textFill>
            <w14:solidFill>
              <w14:schemeClr w14:val="tx1"/>
            </w14:solidFill>
          </w14:textFill>
        </w:rPr>
      </w:pPr>
    </w:p>
    <w:p w14:paraId="042B2CEE">
      <w:pPr>
        <w:pStyle w:val="20"/>
        <w:shd w:val="clear"/>
        <w:rPr>
          <w:rFonts w:hint="eastAsia"/>
          <w:color w:val="000000" w:themeColor="text1"/>
          <w:highlight w:val="none"/>
          <w14:textFill>
            <w14:solidFill>
              <w14:schemeClr w14:val="tx1"/>
            </w14:solidFill>
          </w14:textFill>
        </w:rPr>
      </w:pPr>
    </w:p>
    <w:p w14:paraId="76D87D69">
      <w:pPr>
        <w:pStyle w:val="48"/>
        <w:shd w:val="clear"/>
        <w:ind w:firstLine="420"/>
        <w:rPr>
          <w:rFonts w:hint="eastAsia" w:ascii="宋体" w:hAnsi="宋体" w:eastAsia="宋体" w:cs="宋体"/>
          <w:color w:val="000000" w:themeColor="text1"/>
          <w:highlight w:val="none"/>
          <w14:textFill>
            <w14:solidFill>
              <w14:schemeClr w14:val="tx1"/>
            </w14:solidFill>
          </w14:textFill>
        </w:rPr>
      </w:pPr>
    </w:p>
    <w:p w14:paraId="2E834517">
      <w:pPr>
        <w:shd w:val="clear"/>
        <w:spacing w:line="360" w:lineRule="auto"/>
        <w:ind w:firstLine="506" w:firstLineChars="200"/>
        <w:rPr>
          <w:rFonts w:hint="eastAsia" w:ascii="宋体" w:hAnsi="宋体" w:eastAsia="宋体" w:cs="宋体"/>
          <w:b/>
          <w:bCs/>
          <w:color w:val="000000" w:themeColor="text1"/>
          <w:w w:val="90"/>
          <w:kern w:val="0"/>
          <w:sz w:val="28"/>
          <w:szCs w:val="28"/>
          <w:highlight w:val="none"/>
          <w14:textFill>
            <w14:solidFill>
              <w14:schemeClr w14:val="tx1"/>
            </w14:solidFill>
          </w14:textFill>
        </w:rPr>
      </w:pPr>
    </w:p>
    <w:p w14:paraId="24A0D621">
      <w:pPr>
        <w:shd w:val="clear"/>
        <w:spacing w:line="360" w:lineRule="auto"/>
        <w:ind w:leftChars="400" w:firstLine="506" w:firstLineChars="200"/>
        <w:rPr>
          <w:rFonts w:hint="eastAsia" w:ascii="宋体" w:hAnsi="宋体" w:eastAsia="宋体" w:cs="宋体"/>
          <w:b/>
          <w:bCs/>
          <w:color w:val="000000" w:themeColor="text1"/>
          <w:w w:val="90"/>
          <w:kern w:val="0"/>
          <w:sz w:val="28"/>
          <w:szCs w:val="28"/>
          <w:highlight w:val="none"/>
          <w:shd w:val="clear" w:color="auto" w:fill="FFFF00"/>
          <w:lang w:eastAsia="zh-CN"/>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采购人：</w:t>
      </w:r>
      <w:r>
        <w:rPr>
          <w:rFonts w:hint="eastAsia" w:ascii="宋体" w:hAnsi="宋体" w:cs="宋体"/>
          <w:b/>
          <w:bCs/>
          <w:color w:val="000000" w:themeColor="text1"/>
          <w:w w:val="90"/>
          <w:kern w:val="0"/>
          <w:sz w:val="28"/>
          <w:szCs w:val="28"/>
          <w:highlight w:val="none"/>
          <w:lang w:eastAsia="zh-CN"/>
          <w14:textFill>
            <w14:solidFill>
              <w14:schemeClr w14:val="tx1"/>
            </w14:solidFill>
          </w14:textFill>
        </w:rPr>
        <w:t>扬州锦霖置业有限公司</w:t>
      </w:r>
    </w:p>
    <w:p w14:paraId="5A4E70B8">
      <w:pPr>
        <w:shd w:val="clear"/>
        <w:spacing w:line="360" w:lineRule="auto"/>
        <w:ind w:leftChars="400" w:firstLine="506" w:firstLineChars="200"/>
        <w:rPr>
          <w:rFonts w:hint="eastAsia" w:ascii="宋体" w:hAnsi="宋体" w:eastAsia="宋体" w:cs="宋体"/>
          <w:b/>
          <w:bCs/>
          <w:color w:val="000000" w:themeColor="text1"/>
          <w:w w:val="90"/>
          <w:kern w:val="0"/>
          <w:sz w:val="28"/>
          <w:szCs w:val="28"/>
          <w:highlight w:val="none"/>
          <w:lang w:eastAsia="zh-CN"/>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采购代理机构(章)：</w:t>
      </w:r>
      <w:r>
        <w:rPr>
          <w:rFonts w:hint="eastAsia" w:ascii="宋体" w:hAnsi="宋体" w:cs="宋体"/>
          <w:b/>
          <w:bCs/>
          <w:color w:val="000000" w:themeColor="text1"/>
          <w:w w:val="90"/>
          <w:kern w:val="0"/>
          <w:sz w:val="28"/>
          <w:szCs w:val="28"/>
          <w:highlight w:val="none"/>
          <w:lang w:eastAsia="zh-CN"/>
          <w14:textFill>
            <w14:solidFill>
              <w14:schemeClr w14:val="tx1"/>
            </w14:solidFill>
          </w14:textFill>
        </w:rPr>
        <w:t>江苏唯诚建设咨询有限公司</w:t>
      </w:r>
    </w:p>
    <w:p w14:paraId="5E736D27">
      <w:pPr>
        <w:shd w:val="clear"/>
        <w:spacing w:line="360" w:lineRule="auto"/>
        <w:ind w:leftChars="400" w:firstLine="506" w:firstLineChars="200"/>
        <w:rPr>
          <w:rFonts w:hint="eastAsia" w:ascii="宋体" w:hAnsi="宋体" w:eastAsia="宋体" w:cs="宋体"/>
          <w:b/>
          <w:bCs/>
          <w:color w:val="000000" w:themeColor="text1"/>
          <w:w w:val="90"/>
          <w:kern w:val="0"/>
          <w:sz w:val="28"/>
          <w:szCs w:val="28"/>
          <w:highlight w:val="none"/>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发 放 日 期：</w:t>
      </w:r>
      <w:bookmarkStart w:id="0" w:name="EB59c3faf64f2a4bd092a206fb1d0c3c03"/>
      <w:r>
        <w:rPr>
          <w:rFonts w:hint="eastAsia" w:ascii="宋体" w:hAnsi="宋体" w:eastAsia="宋体" w:cs="宋体"/>
          <w:b/>
          <w:bCs/>
          <w:color w:val="000000" w:themeColor="text1"/>
          <w:w w:val="90"/>
          <w:kern w:val="0"/>
          <w:sz w:val="28"/>
          <w:szCs w:val="28"/>
          <w:highlight w:val="none"/>
          <w14:textFill>
            <w14:solidFill>
              <w14:schemeClr w14:val="tx1"/>
            </w14:solidFill>
          </w14:textFill>
        </w:rPr>
        <w:t xml:space="preserve"> 202</w:t>
      </w:r>
      <w:r>
        <w:rPr>
          <w:rFonts w:hint="eastAsia" w:ascii="宋体" w:hAnsi="宋体" w:cs="宋体"/>
          <w:b/>
          <w:bCs/>
          <w:color w:val="000000" w:themeColor="text1"/>
          <w:w w:val="90"/>
          <w:kern w:val="0"/>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w w:val="90"/>
          <w:kern w:val="0"/>
          <w:sz w:val="28"/>
          <w:szCs w:val="28"/>
          <w:highlight w:val="none"/>
          <w14:textFill>
            <w14:solidFill>
              <w14:schemeClr w14:val="tx1"/>
            </w14:solidFill>
          </w14:textFill>
        </w:rPr>
        <w:t>年</w:t>
      </w:r>
      <w:r>
        <w:rPr>
          <w:rFonts w:hint="eastAsia" w:ascii="宋体" w:hAnsi="宋体" w:cs="宋体"/>
          <w:b/>
          <w:bCs/>
          <w:color w:val="000000" w:themeColor="text1"/>
          <w:w w:val="90"/>
          <w:kern w:val="0"/>
          <w:sz w:val="28"/>
          <w:szCs w:val="28"/>
          <w:highlight w:val="none"/>
          <w:lang w:val="en-US" w:eastAsia="zh-CN"/>
          <w14:textFill>
            <w14:solidFill>
              <w14:schemeClr w14:val="tx1"/>
            </w14:solidFill>
          </w14:textFill>
        </w:rPr>
        <w:t>06</w:t>
      </w:r>
      <w:r>
        <w:rPr>
          <w:rFonts w:hint="eastAsia" w:ascii="宋体" w:hAnsi="宋体" w:eastAsia="宋体" w:cs="宋体"/>
          <w:b/>
          <w:bCs/>
          <w:color w:val="000000" w:themeColor="text1"/>
          <w:w w:val="90"/>
          <w:kern w:val="0"/>
          <w:sz w:val="28"/>
          <w:szCs w:val="28"/>
          <w:highlight w:val="none"/>
          <w14:textFill>
            <w14:solidFill>
              <w14:schemeClr w14:val="tx1"/>
            </w14:solidFill>
          </w14:textFill>
        </w:rPr>
        <w:t>月</w:t>
      </w:r>
      <w:bookmarkEnd w:id="0"/>
      <w:r>
        <w:rPr>
          <w:rFonts w:hint="eastAsia" w:ascii="宋体" w:hAnsi="宋体" w:cs="宋体"/>
          <w:b/>
          <w:bCs/>
          <w:color w:val="000000" w:themeColor="text1"/>
          <w:w w:val="90"/>
          <w:kern w:val="0"/>
          <w:sz w:val="28"/>
          <w:szCs w:val="28"/>
          <w:highlight w:val="none"/>
          <w:lang w:val="en-US" w:eastAsia="zh-CN"/>
          <w14:textFill>
            <w14:solidFill>
              <w14:schemeClr w14:val="tx1"/>
            </w14:solidFill>
          </w14:textFill>
        </w:rPr>
        <w:t>03</w:t>
      </w:r>
      <w:r>
        <w:rPr>
          <w:rFonts w:hint="eastAsia" w:ascii="宋体" w:hAnsi="宋体" w:eastAsia="宋体" w:cs="宋体"/>
          <w:b/>
          <w:bCs/>
          <w:color w:val="000000" w:themeColor="text1"/>
          <w:w w:val="90"/>
          <w:kern w:val="0"/>
          <w:sz w:val="28"/>
          <w:szCs w:val="28"/>
          <w:highlight w:val="none"/>
          <w14:textFill>
            <w14:solidFill>
              <w14:schemeClr w14:val="tx1"/>
            </w14:solidFill>
          </w14:textFill>
        </w:rPr>
        <w:t>日</w:t>
      </w:r>
    </w:p>
    <w:p w14:paraId="417C0B27">
      <w:pPr>
        <w:shd w:val="clear"/>
        <w:spacing w:line="360" w:lineRule="auto"/>
        <w:jc w:val="center"/>
        <w:rPr>
          <w:rFonts w:hint="eastAsia" w:ascii="宋体" w:hAnsi="宋体" w:eastAsia="宋体" w:cs="宋体"/>
          <w:color w:val="000000" w:themeColor="text1"/>
          <w:sz w:val="32"/>
          <w:highlight w:val="none"/>
          <w14:textFill>
            <w14:solidFill>
              <w14:schemeClr w14:val="tx1"/>
            </w14:solidFill>
          </w14:textFill>
        </w:rPr>
      </w:pPr>
    </w:p>
    <w:p w14:paraId="15424378">
      <w:pPr>
        <w:shd w:val="clear"/>
        <w:spacing w:line="360" w:lineRule="auto"/>
        <w:jc w:val="center"/>
        <w:rPr>
          <w:rFonts w:hint="eastAsia" w:ascii="宋体" w:hAnsi="宋体" w:eastAsia="宋体" w:cs="宋体"/>
          <w:color w:val="000000" w:themeColor="text1"/>
          <w:sz w:val="32"/>
          <w:highlight w:val="none"/>
          <w14:textFill>
            <w14:solidFill>
              <w14:schemeClr w14:val="tx1"/>
            </w14:solidFill>
          </w14:textFill>
        </w:rPr>
        <w:sectPr>
          <w:headerReference r:id="rId4" w:type="first"/>
          <w:headerReference r:id="rId3" w:type="default"/>
          <w:pgSz w:w="11906" w:h="16838"/>
          <w:pgMar w:top="1134" w:right="1134" w:bottom="1134" w:left="1134" w:header="851" w:footer="850" w:gutter="0"/>
          <w:cols w:space="0" w:num="1"/>
          <w:docGrid w:linePitch="312" w:charSpace="0"/>
        </w:sectPr>
      </w:pPr>
    </w:p>
    <w:sdt>
      <w:sdtPr>
        <w:rPr>
          <w:rFonts w:hint="eastAsia" w:ascii="宋体" w:hAnsi="宋体" w:eastAsia="宋体" w:cs="宋体"/>
          <w:b/>
          <w:bCs/>
          <w:color w:val="000000" w:themeColor="text1"/>
          <w:kern w:val="0"/>
          <w:sz w:val="44"/>
          <w:szCs w:val="44"/>
          <w:highlight w:val="none"/>
          <w14:textFill>
            <w14:solidFill>
              <w14:schemeClr w14:val="tx1"/>
            </w14:solidFill>
          </w14:textFill>
        </w:rPr>
        <w:id w:val="147481306"/>
        <w:docPartObj>
          <w:docPartGallery w:val="Table of Contents"/>
          <w:docPartUnique/>
        </w:docPartObj>
      </w:sdtPr>
      <w:sdtEndPr>
        <w:rPr>
          <w:rFonts w:hint="eastAsia" w:ascii="宋体" w:hAnsi="宋体" w:eastAsia="宋体" w:cs="宋体"/>
          <w:b/>
          <w:bCs/>
          <w:color w:val="000000" w:themeColor="text1"/>
          <w:kern w:val="0"/>
          <w:sz w:val="20"/>
          <w:szCs w:val="24"/>
          <w:highlight w:val="none"/>
          <w14:textFill>
            <w14:solidFill>
              <w14:schemeClr w14:val="tx1"/>
            </w14:solidFill>
          </w14:textFill>
        </w:rPr>
      </w:sdtEndPr>
      <w:sdtContent>
        <w:p w14:paraId="4D9F2B51">
          <w:pPr>
            <w:shd w:val="clear"/>
            <w:spacing w:line="360" w:lineRule="auto"/>
            <w:jc w:val="center"/>
            <w:rPr>
              <w:rFonts w:hint="eastAsia" w:ascii="宋体" w:hAnsi="宋体" w:eastAsia="宋体" w:cs="宋体"/>
              <w:b/>
              <w:bCs/>
              <w:color w:val="000000" w:themeColor="text1"/>
              <w:kern w:val="0"/>
              <w:sz w:val="44"/>
              <w:szCs w:val="44"/>
              <w:highlight w:val="none"/>
              <w14:textFill>
                <w14:solidFill>
                  <w14:schemeClr w14:val="tx1"/>
                </w14:solidFill>
              </w14:textFill>
            </w:rPr>
          </w:pPr>
        </w:p>
        <w:p w14:paraId="24E2409B">
          <w:pPr>
            <w:shd w:val="clear"/>
            <w:spacing w:line="360" w:lineRule="auto"/>
            <w:jc w:val="center"/>
            <w:rPr>
              <w:rFonts w:hint="eastAsia" w:ascii="宋体" w:hAnsi="宋体" w:eastAsia="宋体" w:cs="宋体"/>
              <w:b/>
              <w:bCs/>
              <w:color w:val="000000" w:themeColor="text1"/>
              <w:kern w:val="0"/>
              <w:sz w:val="44"/>
              <w:szCs w:val="44"/>
              <w:highlight w:val="none"/>
              <w14:textFill>
                <w14:solidFill>
                  <w14:schemeClr w14:val="tx1"/>
                </w14:solidFill>
              </w14:textFill>
            </w:rPr>
          </w:pPr>
        </w:p>
        <w:p w14:paraId="40A6AF69">
          <w:pPr>
            <w:shd w:val="clea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目录</w:t>
          </w:r>
        </w:p>
        <w:p w14:paraId="7F46C2B0">
          <w:pPr>
            <w:pStyle w:val="25"/>
            <w:shd w:val="clear"/>
            <w:tabs>
              <w:tab w:val="right" w:leader="dot" w:pos="9638"/>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"_Toc3630"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_Toc3630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42805BB">
          <w:pPr>
            <w:pStyle w:val="25"/>
            <w:shd w:val="clear"/>
            <w:tabs>
              <w:tab w:val="right" w:leader="dot" w:pos="9638"/>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"_Toc22574"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_Toc22574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109DB0F">
          <w:pPr>
            <w:pStyle w:val="25"/>
            <w:shd w:val="clear"/>
            <w:tabs>
              <w:tab w:val="right" w:leader="dot" w:pos="9638"/>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"_Toc14114"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合同条款及格式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_Toc14114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F6054A1">
          <w:pPr>
            <w:pStyle w:val="25"/>
            <w:shd w:val="clear"/>
            <w:tabs>
              <w:tab w:val="right" w:leader="dot" w:pos="9638"/>
            </w:tabs>
            <w:spacing w:line="480" w:lineRule="auto"/>
            <w:ind w:left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"_Toc27224"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项目需求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lang w:val="en-US" w:eastAsia="zh-CN"/>
              <w14:textFill>
                <w14:solidFill>
                  <w14:schemeClr w14:val="tx1"/>
                </w14:solidFill>
              </w14:textFill>
            </w:rPr>
            <w:t>30</w:t>
          </w:r>
        </w:p>
        <w:p w14:paraId="454E5BD7">
          <w:pPr>
            <w:pStyle w:val="25"/>
            <w:shd w:val="clear"/>
            <w:tabs>
              <w:tab w:val="right" w:leader="dot" w:pos="9638"/>
            </w:tabs>
            <w:spacing w:line="480" w:lineRule="auto"/>
            <w:ind w:left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"_Toc2996"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评标方法及评标标准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lang w:val="en-US" w:eastAsia="zh-CN"/>
              <w14:textFill>
                <w14:solidFill>
                  <w14:schemeClr w14:val="tx1"/>
                </w14:solidFill>
              </w14:textFill>
            </w:rPr>
            <w:t>32</w:t>
          </w:r>
        </w:p>
        <w:p w14:paraId="50E930C6">
          <w:pPr>
            <w:pStyle w:val="25"/>
            <w:shd w:val="clear"/>
            <w:tabs>
              <w:tab w:val="right" w:leader="dot" w:pos="9638"/>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"_Toc13593"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_Toc13593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F02D9CD">
          <w:pPr>
            <w:pStyle w:val="33"/>
            <w:shd w:val="clear"/>
            <w:spacing w:line="480" w:lineRule="auto"/>
            <w:ind w:leftChars="5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7C894544">
      <w:pPr>
        <w:shd w:val="clear"/>
        <w:spacing w:line="360" w:lineRule="auto"/>
        <w:jc w:val="center"/>
        <w:rPr>
          <w:rFonts w:hint="eastAsia" w:ascii="宋体" w:hAnsi="宋体" w:eastAsia="宋体" w:cs="宋体"/>
          <w:color w:val="000000" w:themeColor="text1"/>
          <w:sz w:val="32"/>
          <w:highlight w:val="none"/>
          <w14:textFill>
            <w14:solidFill>
              <w14:schemeClr w14:val="tx1"/>
            </w14:solidFill>
          </w14:textFill>
        </w:rPr>
      </w:pPr>
    </w:p>
    <w:p w14:paraId="5829DBF4">
      <w:pPr>
        <w:pStyle w:val="2"/>
        <w:shd w:val="clear"/>
        <w:spacing w:line="360" w:lineRule="auto"/>
        <w:jc w:val="center"/>
        <w:rPr>
          <w:rFonts w:hint="eastAsia" w:ascii="宋体" w:hAnsi="宋体" w:eastAsia="宋体" w:cs="宋体"/>
          <w:color w:val="000000" w:themeColor="text1"/>
          <w:sz w:val="36"/>
          <w:highlight w:val="none"/>
          <w14:textFill>
            <w14:solidFill>
              <w14:schemeClr w14:val="tx1"/>
            </w14:solidFill>
          </w14:textFill>
        </w:rPr>
        <w:sectPr>
          <w:footerReference r:id="rId5" w:type="default"/>
          <w:footerReference r:id="rId6" w:type="even"/>
          <w:pgSz w:w="11906" w:h="16838"/>
          <w:pgMar w:top="1134" w:right="1134" w:bottom="1134" w:left="1134" w:header="851" w:footer="850" w:gutter="0"/>
          <w:cols w:space="0" w:num="1"/>
          <w:docGrid w:linePitch="312" w:charSpace="0"/>
        </w:sectPr>
      </w:pPr>
      <w:bookmarkStart w:id="1" w:name="_Toc32420"/>
      <w:bookmarkStart w:id="2" w:name="_Toc3630"/>
      <w:bookmarkStart w:id="3" w:name="OLE_LINK1"/>
    </w:p>
    <w:p w14:paraId="74224D96">
      <w:pPr>
        <w:pStyle w:val="2"/>
        <w:shd w:val="clear"/>
        <w:spacing w:line="360" w:lineRule="auto"/>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第一章 招标公告</w:t>
      </w:r>
      <w:bookmarkEnd w:id="1"/>
      <w:bookmarkEnd w:id="2"/>
    </w:p>
    <w:p w14:paraId="4364989C">
      <w:pPr>
        <w:shd w:val="clear"/>
        <w:rPr>
          <w:rFonts w:hint="eastAsia" w:ascii="宋体" w:hAnsi="宋体" w:eastAsia="宋体" w:cs="宋体"/>
          <w:color w:val="000000" w:themeColor="text1"/>
          <w:highlight w:val="none"/>
          <w14:textFill>
            <w14:solidFill>
              <w14:schemeClr w14:val="tx1"/>
            </w14:solidFill>
          </w14:textFill>
        </w:rPr>
      </w:pPr>
    </w:p>
    <w:p w14:paraId="614103A0">
      <w:pPr>
        <w:pBdr>
          <w:top w:val="single" w:color="auto" w:sz="4" w:space="1"/>
          <w:left w:val="single" w:color="auto" w:sz="4" w:space="4"/>
          <w:bottom w:val="single" w:color="auto" w:sz="4" w:space="1"/>
          <w:right w:val="single" w:color="auto" w:sz="4" w:space="4"/>
        </w:pBdr>
        <w:shd w:val="clea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46EA928C">
      <w:pPr>
        <w:pBdr>
          <w:top w:val="single" w:color="auto" w:sz="4" w:space="1"/>
          <w:left w:val="single" w:color="auto" w:sz="4" w:space="4"/>
          <w:bottom w:val="single" w:color="auto" w:sz="4" w:space="1"/>
          <w:right w:val="single" w:color="auto" w:sz="4" w:space="4"/>
        </w:pBdr>
        <w:shd w:val="clea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GZ569地块房地产开发项目</w:t>
      </w:r>
      <w:r>
        <w:rPr>
          <w:rFonts w:hint="eastAsia" w:ascii="宋体" w:hAnsi="宋体" w:eastAsia="宋体" w:cs="宋体"/>
          <w:color w:val="000000" w:themeColor="text1"/>
          <w:szCs w:val="21"/>
          <w:highlight w:val="none"/>
          <w:u w:val="single"/>
          <w:lang w:eastAsia="zh-CN"/>
          <w14:textFill>
            <w14:solidFill>
              <w14:schemeClr w14:val="tx1"/>
            </w14:solidFill>
          </w14:textFill>
        </w:rPr>
        <w:t>案场物业服务</w:t>
      </w:r>
      <w:r>
        <w:rPr>
          <w:rFonts w:hint="eastAsia" w:ascii="宋体" w:hAnsi="宋体" w:eastAsia="宋体" w:cs="宋体"/>
          <w:color w:val="000000" w:themeColor="text1"/>
          <w:szCs w:val="21"/>
          <w:highlight w:val="none"/>
          <w14:textFill>
            <w14:solidFill>
              <w14:schemeClr w14:val="tx1"/>
            </w14:solidFill>
          </w14:textFill>
        </w:rPr>
        <w:t>招标项目的潜在投标人应在</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lang w:eastAsia="zh-CN"/>
          <w14:textFill>
            <w14:solidFill>
              <w14:schemeClr w14:val="tx1"/>
            </w14:solidFill>
          </w14:textFill>
        </w:rPr>
        <w:t>扬州市公共资源交易平台邗江分中心国企采购栏目”、“扬州维扬发展投资有限公司网站</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lang w:eastAsia="zh-CN"/>
          <w14:textFill>
            <w14:solidFill>
              <w14:schemeClr w14:val="tx1"/>
            </w14:solidFill>
          </w14:textFill>
        </w:rPr>
        <w:t>年0</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lang w:eastAsia="zh-CN"/>
          <w14:textFill>
            <w14:solidFill>
              <w14:schemeClr w14:val="tx1"/>
            </w14:solidFill>
          </w14:textFill>
        </w:rPr>
        <w:t>日下午14：30</w:t>
      </w:r>
      <w:r>
        <w:rPr>
          <w:rFonts w:hint="eastAsia" w:ascii="宋体" w:hAnsi="宋体" w:eastAsia="宋体" w:cs="宋体"/>
          <w:bCs/>
          <w:color w:val="000000" w:themeColor="text1"/>
          <w:szCs w:val="2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北京时间）前递交投标文件</w:t>
      </w:r>
      <w:r>
        <w:rPr>
          <w:rFonts w:hint="eastAsia" w:ascii="宋体" w:hAnsi="宋体" w:eastAsia="宋体" w:cs="宋体"/>
          <w:color w:val="000000" w:themeColor="text1"/>
          <w:szCs w:val="21"/>
          <w:highlight w:val="none"/>
          <w14:textFill>
            <w14:solidFill>
              <w14:schemeClr w14:val="tx1"/>
            </w14:solidFill>
          </w14:textFill>
        </w:rPr>
        <w:t>。</w:t>
      </w:r>
    </w:p>
    <w:p w14:paraId="66D372CA">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4" w:name="_Toc28359002"/>
      <w:bookmarkStart w:id="5" w:name="_Toc35393790"/>
      <w:bookmarkStart w:id="6" w:name="_Toc35393621"/>
      <w:bookmarkStart w:id="7" w:name="_Toc28359079"/>
      <w:bookmarkStart w:id="8" w:name="_Hlk24379207"/>
      <w:r>
        <w:rPr>
          <w:rFonts w:hint="eastAsia" w:ascii="宋体" w:hAnsi="宋体" w:eastAsia="宋体" w:cs="宋体"/>
          <w:color w:val="000000" w:themeColor="text1"/>
          <w:sz w:val="21"/>
          <w:szCs w:val="21"/>
          <w:highlight w:val="none"/>
          <w14:textFill>
            <w14:solidFill>
              <w14:schemeClr w14:val="tx1"/>
            </w14:solidFill>
          </w14:textFill>
        </w:rPr>
        <w:t>一、项目基本情况</w:t>
      </w:r>
      <w:bookmarkEnd w:id="4"/>
      <w:bookmarkEnd w:id="5"/>
      <w:bookmarkEnd w:id="6"/>
      <w:bookmarkEnd w:id="7"/>
    </w:p>
    <w:p w14:paraId="2B39B0BE">
      <w:pPr>
        <w:shd w:val="clea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lang w:val="en-US" w:eastAsia="zh-CN"/>
          <w14:textFill>
            <w14:solidFill>
              <w14:schemeClr w14:val="tx1"/>
            </w14:solidFill>
          </w14:textFill>
        </w:rPr>
        <w:t>VCCGDL-202505056号</w:t>
      </w:r>
    </w:p>
    <w:p w14:paraId="7661B620">
      <w:p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bookmarkEnd w:id="8"/>
      <w:r>
        <w:rPr>
          <w:rFonts w:hint="eastAsia" w:ascii="宋体" w:hAnsi="宋体" w:eastAsia="宋体" w:cs="宋体"/>
          <w:color w:val="000000" w:themeColor="text1"/>
          <w:sz w:val="21"/>
          <w:szCs w:val="21"/>
          <w:highlight w:val="none"/>
          <w:lang w:eastAsia="zh-CN"/>
          <w14:textFill>
            <w14:solidFill>
              <w14:schemeClr w14:val="tx1"/>
            </w14:solidFill>
          </w14:textFill>
        </w:rPr>
        <w:t>GZ569地块房地产开发项目案场物业服务</w:t>
      </w:r>
    </w:p>
    <w:p w14:paraId="0FB1911F">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776</w:t>
      </w:r>
      <w:r>
        <w:rPr>
          <w:rFonts w:hint="eastAsia" w:ascii="宋体" w:hAnsi="宋体" w:eastAsia="宋体" w:cs="宋体"/>
          <w:color w:val="000000" w:themeColor="text1"/>
          <w:sz w:val="21"/>
          <w:szCs w:val="21"/>
          <w:highlight w:val="none"/>
          <w14:textFill>
            <w14:solidFill>
              <w14:schemeClr w14:val="tx1"/>
            </w14:solidFill>
          </w14:textFill>
        </w:rPr>
        <w:t>万元。</w:t>
      </w:r>
    </w:p>
    <w:p w14:paraId="7D28A0BA">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最高投标限价：</w:t>
      </w:r>
      <w:r>
        <w:rPr>
          <w:rFonts w:hint="eastAsia" w:ascii="宋体" w:hAnsi="宋体" w:eastAsia="宋体" w:cs="宋体"/>
          <w:color w:val="000000" w:themeColor="text1"/>
          <w:sz w:val="21"/>
          <w:szCs w:val="21"/>
          <w:highlight w:val="none"/>
          <w:lang w:val="en-US" w:eastAsia="zh-CN"/>
          <w14:textFill>
            <w14:solidFill>
              <w14:schemeClr w14:val="tx1"/>
            </w14:solidFill>
          </w14:textFill>
        </w:rPr>
        <w:t>776</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其中售楼处开办费限价20万元，售楼处开放期服务费限价20万元/月，</w:t>
      </w:r>
      <w:r>
        <w:rPr>
          <w:rFonts w:hint="eastAsia" w:ascii="宋体" w:hAnsi="宋体" w:eastAsia="宋体" w:cs="宋体"/>
          <w:color w:val="000000" w:themeColor="text1"/>
          <w:sz w:val="21"/>
          <w:szCs w:val="21"/>
          <w:highlight w:val="none"/>
          <w:lang w:eastAsia="zh-CN"/>
          <w14:textFill>
            <w14:solidFill>
              <w14:schemeClr w14:val="tx1"/>
            </w14:solidFill>
          </w14:textFill>
        </w:rPr>
        <w:t>售楼处</w:t>
      </w:r>
      <w:r>
        <w:rPr>
          <w:rFonts w:hint="eastAsia" w:ascii="宋体" w:hAnsi="宋体" w:eastAsia="宋体" w:cs="宋体"/>
          <w:color w:val="000000" w:themeColor="text1"/>
          <w:sz w:val="21"/>
          <w:szCs w:val="21"/>
          <w:highlight w:val="none"/>
          <w:lang w:val="en-US" w:eastAsia="zh-CN"/>
          <w14:textFill>
            <w14:solidFill>
              <w14:schemeClr w14:val="tx1"/>
            </w14:solidFill>
          </w14:textFill>
        </w:rPr>
        <w:t>开放期</w:t>
      </w:r>
      <w:r>
        <w:rPr>
          <w:rFonts w:hint="eastAsia" w:ascii="宋体" w:hAnsi="宋体" w:eastAsia="宋体" w:cs="宋体"/>
          <w:color w:val="000000" w:themeColor="text1"/>
          <w:sz w:val="21"/>
          <w:szCs w:val="21"/>
          <w:highlight w:val="none"/>
          <w:lang w:eastAsia="zh-CN"/>
          <w14:textFill>
            <w14:solidFill>
              <w14:schemeClr w14:val="tx1"/>
            </w14:solidFill>
          </w14:textFill>
        </w:rPr>
        <w:t>物料费用限价</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万元/月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14:textFill>
            <w14:solidFill>
              <w14:schemeClr w14:val="tx1"/>
            </w14:solidFill>
          </w14:textFill>
        </w:rPr>
        <w:t>投标人投标报价中任一分项</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snapToGrid w:val="0"/>
          <w:color w:val="000000" w:themeColor="text1"/>
          <w:kern w:val="0"/>
          <w:sz w:val="21"/>
          <w:szCs w:val="21"/>
          <w:highlight w:val="none"/>
          <w14:textFill>
            <w14:solidFill>
              <w14:schemeClr w14:val="tx1"/>
            </w14:solidFill>
          </w14:textFill>
        </w:rPr>
        <w:t>超过</w:t>
      </w:r>
      <w:r>
        <w:rPr>
          <w:rFonts w:hint="eastAsia" w:ascii="宋体" w:hAnsi="宋体" w:eastAsia="宋体" w:cs="宋体"/>
          <w:color w:val="000000" w:themeColor="text1"/>
          <w:sz w:val="21"/>
          <w:szCs w:val="21"/>
          <w:highlight w:val="none"/>
          <w14:textFill>
            <w14:solidFill>
              <w14:schemeClr w14:val="tx1"/>
            </w14:solidFill>
          </w14:textFill>
        </w:rPr>
        <w:t>最高投标限价</w:t>
      </w:r>
      <w:r>
        <w:rPr>
          <w:rFonts w:hint="eastAsia" w:ascii="宋体" w:hAnsi="宋体" w:eastAsia="宋体" w:cs="宋体"/>
          <w:snapToGrid w:val="0"/>
          <w:color w:val="000000" w:themeColor="text1"/>
          <w:kern w:val="0"/>
          <w:sz w:val="21"/>
          <w:szCs w:val="21"/>
          <w:highlight w:val="none"/>
          <w14:textFill>
            <w14:solidFill>
              <w14:schemeClr w14:val="tx1"/>
            </w14:solidFill>
          </w14:textFill>
        </w:rPr>
        <w:t>中的分项限价或者投标总价超出招标人设定的</w:t>
      </w:r>
      <w:r>
        <w:rPr>
          <w:rFonts w:hint="eastAsia" w:ascii="宋体" w:hAnsi="宋体" w:eastAsia="宋体" w:cs="宋体"/>
          <w:color w:val="000000" w:themeColor="text1"/>
          <w:sz w:val="21"/>
          <w:szCs w:val="21"/>
          <w:highlight w:val="none"/>
          <w14:textFill>
            <w14:solidFill>
              <w14:schemeClr w14:val="tx1"/>
            </w14:solidFill>
          </w14:textFill>
        </w:rPr>
        <w:t>最高投标限价</w:t>
      </w:r>
      <w:r>
        <w:rPr>
          <w:rFonts w:hint="eastAsia" w:ascii="宋体" w:hAnsi="宋体" w:eastAsia="宋体" w:cs="宋体"/>
          <w:snapToGrid w:val="0"/>
          <w:color w:val="000000" w:themeColor="text1"/>
          <w:kern w:val="0"/>
          <w:sz w:val="21"/>
          <w:szCs w:val="21"/>
          <w:highlight w:val="none"/>
          <w14:textFill>
            <w14:solidFill>
              <w14:schemeClr w14:val="tx1"/>
            </w14:solidFill>
          </w14:textFill>
        </w:rPr>
        <w:t>上限的，招标人均不予接受，其投标作无效标处理</w:t>
      </w:r>
      <w:r>
        <w:rPr>
          <w:rFonts w:hint="eastAsia" w:ascii="宋体" w:hAnsi="宋体" w:eastAsia="宋体" w:cs="宋体"/>
          <w:color w:val="000000" w:themeColor="text1"/>
          <w:sz w:val="21"/>
          <w:szCs w:val="21"/>
          <w:highlight w:val="none"/>
          <w14:textFill>
            <w14:solidFill>
              <w14:schemeClr w14:val="tx1"/>
            </w14:solidFill>
          </w14:textFill>
        </w:rPr>
        <w:t>。</w:t>
      </w:r>
    </w:p>
    <w:p w14:paraId="4DE50618">
      <w:pPr>
        <w:shd w:val="clear"/>
        <w:spacing w:line="360" w:lineRule="auto"/>
        <w:ind w:firstLine="420" w:firstLineChars="200"/>
        <w:rPr>
          <w:rFonts w:hint="eastAsia" w:ascii="宋体" w:hAnsi="宋体" w:eastAsia="宋体" w:cs="宋体"/>
          <w:color w:val="000000" w:themeColor="text1"/>
          <w:sz w:val="21"/>
          <w:szCs w:val="21"/>
          <w:highlight w:val="none"/>
          <w:u w:val="single"/>
          <w:shd w:val="clear" w:color="auto" w:fill="FFC000"/>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采购需求：见招标文件第四章</w:t>
      </w:r>
    </w:p>
    <w:p w14:paraId="32308E22">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p>
    <w:p w14:paraId="5CBE4DF7">
      <w:pPr>
        <w:numPr>
          <w:ilvl w:val="0"/>
          <w:numId w:val="6"/>
        </w:num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售楼处及示范区</w:t>
      </w: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具体服务期限自实际</w:t>
      </w:r>
      <w:r>
        <w:rPr>
          <w:rFonts w:hint="eastAsia" w:ascii="宋体" w:hAnsi="宋体" w:eastAsia="宋体" w:cs="宋体"/>
          <w:color w:val="000000" w:themeColor="text1"/>
          <w:sz w:val="21"/>
          <w:szCs w:val="21"/>
          <w:highlight w:val="none"/>
          <w14:textFill>
            <w14:solidFill>
              <w14:schemeClr w14:val="tx1"/>
            </w14:solidFill>
          </w14:textFill>
        </w:rPr>
        <w:t>进场</w:t>
      </w:r>
      <w:r>
        <w:rPr>
          <w:rFonts w:hint="eastAsia" w:ascii="宋体" w:hAnsi="宋体" w:eastAsia="宋体" w:cs="宋体"/>
          <w:color w:val="000000" w:themeColor="text1"/>
          <w:sz w:val="21"/>
          <w:szCs w:val="21"/>
          <w:highlight w:val="none"/>
          <w:lang w:val="en-US" w:eastAsia="zh-CN"/>
          <w14:textFill>
            <w14:solidFill>
              <w14:schemeClr w14:val="tx1"/>
            </w14:solidFill>
          </w14:textFill>
        </w:rPr>
        <w:t>时间起至售楼处停止开放日止</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AEDD8D">
      <w:pPr>
        <w:numPr>
          <w:ilvl w:val="0"/>
          <w:numId w:val="6"/>
        </w:num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样板房：以实际开放时间为准。</w:t>
      </w:r>
    </w:p>
    <w:p w14:paraId="6E1A481B">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06792672">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 w:name="_Toc35393791"/>
      <w:bookmarkStart w:id="10" w:name="_Toc28359003"/>
      <w:bookmarkStart w:id="11" w:name="_Toc35393622"/>
      <w:bookmarkStart w:id="12" w:name="_Toc28359080"/>
      <w:r>
        <w:rPr>
          <w:rFonts w:hint="eastAsia" w:ascii="宋体" w:hAnsi="宋体" w:eastAsia="宋体" w:cs="宋体"/>
          <w:color w:val="000000" w:themeColor="text1"/>
          <w:sz w:val="21"/>
          <w:szCs w:val="21"/>
          <w:highlight w:val="none"/>
          <w14:textFill>
            <w14:solidFill>
              <w14:schemeClr w14:val="tx1"/>
            </w14:solidFill>
          </w14:textFill>
        </w:rPr>
        <w:t>二、申请人的资格要求：</w:t>
      </w:r>
      <w:bookmarkEnd w:id="9"/>
      <w:bookmarkEnd w:id="10"/>
      <w:bookmarkEnd w:id="11"/>
      <w:bookmarkEnd w:id="12"/>
    </w:p>
    <w:p w14:paraId="6589AD9A">
      <w:p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3" w:name="_Toc28359004"/>
      <w:bookmarkStart w:id="14" w:name="_Toc35393792"/>
      <w:bookmarkStart w:id="15" w:name="_Toc35393623"/>
      <w:bookmarkStart w:id="16" w:name="_Toc28359081"/>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满足以下规定，并提供下列材料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2DFD7E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1.1投标函</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3367530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1.2资格声明</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3C3672E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1.3若法定代表人参加投标的，须提供本人身份证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 w:val="21"/>
          <w:szCs w:val="21"/>
          <w:highlight w:val="none"/>
          <w:u w:val="single"/>
          <w14:textFill>
            <w14:solidFill>
              <w14:schemeClr w14:val="tx1"/>
            </w14:solidFill>
          </w14:textFill>
        </w:rPr>
        <w:t>；若授权代表参加的，须提供《法人授权书》</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和授权代表身份证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3545F3B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1.4 营业执照副本(</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p>
    <w:p w14:paraId="5FFB297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1.5依法缴纳职工社会保障资金的证明材料</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 w:val="21"/>
          <w:szCs w:val="21"/>
          <w:highlight w:val="none"/>
          <w:u w:val="single"/>
          <w14:textFill>
            <w14:solidFill>
              <w14:schemeClr w14:val="tx1"/>
            </w14:solidFill>
          </w14:textFill>
        </w:rPr>
        <w:t>(税务、银行或社会保险基金管理部门出具的近三个月内任意一月（2025年3月-2025年5月）缴纳职工社会保障资金的缴款凭证或缴款证明)</w:t>
      </w:r>
    </w:p>
    <w:p w14:paraId="526C690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1.6供应商近三个月内任意一个月（2025年3月-2025年5月）依法纳税的缴款凭证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p>
    <w:p w14:paraId="081C482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1.7</w:t>
      </w:r>
      <w:r>
        <w:rPr>
          <w:rFonts w:hint="eastAsia" w:ascii="宋体" w:hAnsi="宋体" w:cs="宋体"/>
          <w:i/>
          <w:iCs/>
          <w:color w:val="000000" w:themeColor="text1"/>
          <w:szCs w:val="21"/>
          <w:highlight w:val="none"/>
          <w:u w:val="single"/>
          <w14:textFill>
            <w14:solidFill>
              <w14:schemeClr w14:val="tx1"/>
            </w14:solidFill>
          </w14:textFill>
        </w:rPr>
        <w:t>上一年度(2023年或2024年)的</w:t>
      </w:r>
      <w:r>
        <w:rPr>
          <w:rFonts w:hint="eastAsia" w:ascii="宋体" w:hAnsi="宋体" w:cs="宋体"/>
          <w:i/>
          <w:iCs/>
          <w:color w:val="000000" w:themeColor="text1"/>
          <w:szCs w:val="21"/>
          <w:highlight w:val="none"/>
          <w:u w:val="single"/>
          <w14:textFill>
            <w14:solidFill>
              <w14:schemeClr w14:val="tx1"/>
            </w14:solidFill>
          </w14:textFill>
        </w:rPr>
        <w:t>财务状况</w:t>
      </w:r>
      <w:r>
        <w:rPr>
          <w:rFonts w:hint="eastAsia" w:ascii="宋体" w:hAnsi="宋体" w:cs="宋体"/>
          <w:i/>
          <w:iCs/>
          <w:color w:val="000000" w:themeColor="text1"/>
          <w:szCs w:val="21"/>
          <w:highlight w:val="none"/>
          <w:u w:val="single"/>
          <w14:textFill>
            <w14:solidFill>
              <w14:schemeClr w14:val="tx1"/>
            </w14:solidFill>
          </w14:textFill>
        </w:rPr>
        <w:t>报告(成立不满一年无需提供)</w:t>
      </w:r>
      <w:r>
        <w:rPr>
          <w:rFonts w:hint="eastAsia" w:ascii="宋体" w:hAnsi="宋体" w:cs="宋体"/>
          <w:b/>
          <w:bCs/>
          <w:i/>
          <w:iCs/>
          <w:color w:val="000000" w:themeColor="text1"/>
          <w:szCs w:val="21"/>
          <w:highlight w:val="none"/>
          <w:u w:val="single"/>
          <w14:textFill>
            <w14:solidFill>
              <w14:schemeClr w14:val="tx1"/>
            </w14:solidFill>
          </w14:textFill>
        </w:rPr>
        <w:t>(复印件加盖供应商公章)</w:t>
      </w:r>
    </w:p>
    <w:p w14:paraId="518875F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1.8 供应商参加</w:t>
      </w:r>
      <w:r>
        <w:rPr>
          <w:rFonts w:hint="eastAsia" w:ascii="宋体" w:hAnsi="宋体" w:eastAsia="宋体" w:cs="宋体"/>
          <w:i/>
          <w:iCs/>
          <w:color w:val="000000" w:themeColor="text1"/>
          <w:sz w:val="21"/>
          <w:szCs w:val="21"/>
          <w:highlight w:val="none"/>
          <w:u w:val="single"/>
          <w14:textFill>
            <w14:solidFill>
              <w14:schemeClr w14:val="tx1"/>
            </w14:solidFill>
          </w14:textFill>
        </w:rPr>
        <w:t>本次采购活</w:t>
      </w:r>
      <w:r>
        <w:rPr>
          <w:rFonts w:hint="eastAsia" w:ascii="宋体" w:hAnsi="宋体" w:eastAsia="宋体" w:cs="宋体"/>
          <w:i/>
          <w:iCs/>
          <w:color w:val="000000" w:themeColor="text1"/>
          <w:sz w:val="21"/>
          <w:szCs w:val="21"/>
          <w:highlight w:val="none"/>
          <w:u w:val="single"/>
          <w14:textFill>
            <w14:solidFill>
              <w14:schemeClr w14:val="tx1"/>
            </w14:solidFill>
          </w14:textFill>
        </w:rPr>
        <w:t>动前3年内在经营活动中没有重大违法记录的书面声明</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p>
    <w:p w14:paraId="00351EA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1.9供应商信用承诺书</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p>
    <w:p w14:paraId="19A1AA5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1.10供应商未被“信用中国”网站（www.creditchina.gov.cn）、“中国政府采购网” (www.ccgp.gov.cn)列入失信被执行人、重大税收违法案件当事人名单、政府采购严重违法失信行为。</w:t>
      </w:r>
      <w:r>
        <w:rPr>
          <w:rFonts w:hint="eastAsia" w:ascii="宋体" w:hAnsi="宋体" w:cs="宋体"/>
          <w:b/>
          <w:bCs/>
          <w:i/>
          <w:iCs/>
          <w:color w:val="000000" w:themeColor="text1"/>
          <w:kern w:val="0"/>
          <w:szCs w:val="21"/>
          <w:highlight w:val="none"/>
          <w:u w:val="single"/>
          <w:lang w:val="en"/>
          <w14:textFill>
            <w14:solidFill>
              <w14:schemeClr w14:val="tx1"/>
            </w14:solidFill>
          </w14:textFill>
        </w:rPr>
        <w:t>（提供网页查询截图并加盖供应商公章，查询时间为自公告发布至开标截止时间前任意时间）</w:t>
      </w:r>
    </w:p>
    <w:p w14:paraId="61F469F9">
      <w:pPr>
        <w:shd w:val="clear"/>
        <w:spacing w:line="360" w:lineRule="auto"/>
        <w:ind w:firstLine="420" w:firstLineChars="200"/>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p>
    <w:p w14:paraId="371AC4EE">
      <w:pPr>
        <w:shd w:val="clear"/>
        <w:adjustRightInd w:val="0"/>
        <w:snapToGrid w:val="0"/>
        <w:spacing w:line="360" w:lineRule="auto"/>
        <w:ind w:firstLine="420" w:firstLineChars="200"/>
        <w:rPr>
          <w:rFonts w:hint="eastAsia" w:ascii="宋体" w:hAnsi="宋体" w:eastAsia="宋体" w:cs="宋体"/>
          <w:i/>
          <w:i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本项目的特定资格要求：</w:t>
      </w:r>
      <w:r>
        <w:rPr>
          <w:rFonts w:hint="eastAsia" w:ascii="宋体" w:hAnsi="宋体" w:eastAsia="宋体" w:cs="宋体"/>
          <w:i/>
          <w:iCs/>
          <w:color w:val="000000" w:themeColor="text1"/>
          <w:sz w:val="21"/>
          <w:szCs w:val="21"/>
          <w:highlight w:val="none"/>
          <w:u w:val="single"/>
          <w:lang w:eastAsia="zh-CN"/>
          <w14:textFill>
            <w14:solidFill>
              <w14:schemeClr w14:val="tx1"/>
            </w14:solidFill>
          </w14:textFill>
        </w:rPr>
        <w:t>供应商为</w:t>
      </w:r>
      <w:r>
        <w:rPr>
          <w:rFonts w:hint="eastAsia" w:ascii="宋体" w:hAnsi="宋体" w:eastAsia="宋体" w:cs="宋体"/>
          <w:i/>
          <w:iCs/>
          <w:color w:val="000000" w:themeColor="text1"/>
          <w:sz w:val="21"/>
          <w:szCs w:val="21"/>
          <w:highlight w:val="none"/>
          <w:u w:val="single"/>
          <w:lang w:val="en-US" w:eastAsia="zh-CN"/>
          <w14:textFill>
            <w14:solidFill>
              <w14:schemeClr w14:val="tx1"/>
            </w14:solidFill>
          </w14:textFill>
        </w:rPr>
        <w:t>授权委托人</w:t>
      </w:r>
      <w:r>
        <w:rPr>
          <w:rFonts w:hint="eastAsia" w:ascii="宋体" w:hAnsi="宋体" w:eastAsia="宋体" w:cs="宋体"/>
          <w:i/>
          <w:iCs/>
          <w:color w:val="000000" w:themeColor="text1"/>
          <w:sz w:val="21"/>
          <w:szCs w:val="21"/>
          <w:highlight w:val="none"/>
          <w:u w:val="single"/>
          <w:lang w:eastAsia="zh-CN"/>
          <w14:textFill>
            <w14:solidFill>
              <w14:schemeClr w14:val="tx1"/>
            </w14:solidFill>
          </w14:textFill>
        </w:rPr>
        <w:t>缴纳的2025年3月-2025年5月任意一个月的社保证明</w:t>
      </w:r>
      <w:r>
        <w:rPr>
          <w:rFonts w:hint="eastAsia" w:ascii="宋体" w:hAnsi="宋体" w:eastAsia="宋体" w:cs="宋体"/>
          <w:b/>
          <w:bCs/>
          <w:i/>
          <w:iCs/>
          <w:color w:val="000000" w:themeColor="text1"/>
          <w:sz w:val="21"/>
          <w:szCs w:val="21"/>
          <w:highlight w:val="none"/>
          <w:u w:val="single"/>
          <w:lang w:eastAsia="zh-CN"/>
          <w14:textFill>
            <w14:solidFill>
              <w14:schemeClr w14:val="tx1"/>
            </w14:solidFill>
          </w14:textFill>
        </w:rPr>
        <w:t>(复印件加盖投标人公章)</w:t>
      </w:r>
      <w:r>
        <w:rPr>
          <w:rFonts w:hint="eastAsia" w:ascii="宋体" w:hAnsi="宋体" w:eastAsia="宋体" w:cs="宋体"/>
          <w:b/>
          <w:bCs/>
          <w:i/>
          <w:iCs/>
          <w:color w:val="000000" w:themeColor="text1"/>
          <w:sz w:val="21"/>
          <w:szCs w:val="21"/>
          <w:highlight w:val="none"/>
          <w:u w:val="single"/>
          <w:lang w:val="en-US" w:eastAsia="zh-CN"/>
          <w14:textFill>
            <w14:solidFill>
              <w14:schemeClr w14:val="tx1"/>
            </w14:solidFill>
          </w14:textFill>
        </w:rPr>
        <w:t xml:space="preserve"> </w:t>
      </w:r>
    </w:p>
    <w:p w14:paraId="2F964376">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三、获取招标文件</w:t>
      </w:r>
      <w:bookmarkEnd w:id="13"/>
      <w:bookmarkEnd w:id="14"/>
      <w:bookmarkEnd w:id="15"/>
      <w:bookmarkEnd w:id="16"/>
    </w:p>
    <w:p w14:paraId="00E047CC">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7" w:name="_Toc28359005"/>
      <w:bookmarkStart w:id="18" w:name="_Toc28359082"/>
      <w:bookmarkStart w:id="19" w:name="_Toc35393624"/>
      <w:bookmarkStart w:id="20" w:name="_Toc35393793"/>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日（北京时间，法定节假日除外）</w:t>
      </w:r>
    </w:p>
    <w:p w14:paraId="680C6F4C">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lang w:eastAsia="zh-CN"/>
          <w14:textFill>
            <w14:solidFill>
              <w14:schemeClr w14:val="tx1"/>
            </w14:solidFill>
          </w14:textFill>
        </w:rPr>
        <w:t>扬州市公共资源交易平台邗江分中心国企采购栏目”、“扬州维扬发展投资有限公司网站</w:t>
      </w:r>
      <w:r>
        <w:rPr>
          <w:rFonts w:hint="eastAsia" w:ascii="宋体" w:hAnsi="宋体" w:eastAsia="宋体" w:cs="宋体"/>
          <w:color w:val="000000" w:themeColor="text1"/>
          <w:sz w:val="21"/>
          <w:szCs w:val="21"/>
          <w:highlight w:val="none"/>
          <w14:textFill>
            <w14:solidFill>
              <w14:schemeClr w14:val="tx1"/>
            </w14:solidFill>
          </w14:textFill>
        </w:rPr>
        <w:t>”</w:t>
      </w:r>
    </w:p>
    <w:p w14:paraId="50348F29">
      <w:p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方式：投标供应商如确定参加投标，请在</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日17：30前如实填写《供应商参加投标确认函》，并</w:t>
      </w:r>
      <w:r>
        <w:rPr>
          <w:rFonts w:hint="eastAsia" w:ascii="宋体" w:hAnsi="宋体" w:eastAsia="宋体" w:cs="宋体"/>
          <w:color w:val="000000" w:themeColor="text1"/>
          <w:kern w:val="0"/>
          <w:sz w:val="21"/>
          <w:szCs w:val="21"/>
          <w:highlight w:val="none"/>
          <w14:textFill>
            <w14:solidFill>
              <w14:schemeClr w14:val="tx1"/>
            </w14:solidFill>
          </w14:textFill>
        </w:rPr>
        <w:t>将加盖投标人公章的《供应商参加投标确认函》的图片或扫描件发送至采购代理机构经办人</w:t>
      </w: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"mailto:1274847791@qq.com"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42"/>
          <w:rFonts w:hint="eastAsia" w:ascii="宋体" w:hAnsi="宋体" w:eastAsia="宋体" w:cs="宋体"/>
          <w:color w:val="000000" w:themeColor="text1"/>
          <w:kern w:val="0"/>
          <w:sz w:val="21"/>
          <w:szCs w:val="21"/>
          <w:highlight w:val="none"/>
          <w:lang w:val="en-US" w:eastAsia="zh-CN"/>
          <w14:textFill>
            <w14:solidFill>
              <w14:schemeClr w14:val="tx1"/>
            </w14:solidFill>
          </w14:textFill>
        </w:rPr>
        <w:t>310491687</w:t>
      </w:r>
      <w:r>
        <w:rPr>
          <w:rStyle w:val="42"/>
          <w:rFonts w:hint="eastAsia" w:ascii="宋体" w:hAnsi="宋体" w:eastAsia="宋体" w:cs="宋体"/>
          <w:color w:val="000000" w:themeColor="text1"/>
          <w:kern w:val="0"/>
          <w:sz w:val="21"/>
          <w:szCs w:val="21"/>
          <w:highlight w:val="none"/>
          <w14:textFill>
            <w14:solidFill>
              <w14:schemeClr w14:val="tx1"/>
            </w14:solidFill>
          </w14:textFill>
        </w:rPr>
        <w:t>@qq.com</w:t>
      </w:r>
      <w:r>
        <w:rPr>
          <w:rStyle w:val="42"/>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0514-</w:t>
      </w:r>
      <w:r>
        <w:rPr>
          <w:rFonts w:hint="eastAsia" w:ascii="宋体" w:hAnsi="宋体" w:eastAsia="宋体" w:cs="宋体"/>
          <w:color w:val="000000" w:themeColor="text1"/>
          <w:sz w:val="21"/>
          <w:szCs w:val="21"/>
          <w:highlight w:val="none"/>
          <w:lang w:val="en-US" w:eastAsia="zh-CN"/>
          <w14:textFill>
            <w14:solidFill>
              <w14:schemeClr w14:val="tx1"/>
            </w14:solidFill>
          </w14:textFill>
        </w:rPr>
        <w:t>87880356</w:t>
      </w:r>
      <w:r>
        <w:rPr>
          <w:rFonts w:hint="eastAsia" w:ascii="宋体" w:hAnsi="宋体" w:eastAsia="宋体" w:cs="宋体"/>
          <w:color w:val="000000" w:themeColor="text1"/>
          <w:sz w:val="21"/>
          <w:szCs w:val="21"/>
          <w:highlight w:val="none"/>
          <w14:textFill>
            <w14:solidFill>
              <w14:schemeClr w14:val="tx1"/>
            </w14:solidFill>
          </w14:textFill>
        </w:rPr>
        <w:t>）。同时需与采购代理机构经办人确认是否收到《</w:t>
      </w:r>
      <w:r>
        <w:rPr>
          <w:rFonts w:hint="eastAsia" w:ascii="宋体" w:hAnsi="宋体" w:eastAsia="宋体" w:cs="宋体"/>
          <w:color w:val="000000" w:themeColor="text1"/>
          <w:sz w:val="21"/>
          <w:szCs w:val="21"/>
          <w:highlight w:val="none"/>
          <w:lang w:eastAsia="zh-CN"/>
          <w14:textFill>
            <w14:solidFill>
              <w14:schemeClr w14:val="tx1"/>
            </w14:solidFill>
          </w14:textFill>
        </w:rPr>
        <w:t>供应商参加投标确认函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。如供应商未按上述要求去做，将自行承担所产生的风险。</w:t>
      </w:r>
      <w:r>
        <w:rPr>
          <w:rFonts w:hint="eastAsia" w:ascii="宋体" w:hAnsi="宋体" w:eastAsia="宋体" w:cs="宋体"/>
          <w:color w:val="000000" w:themeColor="text1"/>
          <w:sz w:val="21"/>
          <w:szCs w:val="21"/>
          <w:highlight w:val="none"/>
          <w14:textFill>
            <w14:solidFill>
              <w14:schemeClr w14:val="tx1"/>
            </w14:solidFill>
          </w14:textFill>
        </w:rPr>
        <w:t>未报名（提交确认函）者、超过时限者不得前来投标，内容不全者后果自负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885E91">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四、提交投标文件</w:t>
      </w:r>
      <w:bookmarkEnd w:id="17"/>
      <w:bookmarkEnd w:id="18"/>
      <w:r>
        <w:rPr>
          <w:rFonts w:hint="eastAsia" w:ascii="宋体" w:hAnsi="宋体" w:eastAsia="宋体" w:cs="宋体"/>
          <w:color w:val="000000" w:themeColor="text1"/>
          <w:sz w:val="21"/>
          <w:szCs w:val="21"/>
          <w:highlight w:val="none"/>
          <w14:textFill>
            <w14:solidFill>
              <w14:schemeClr w14:val="tx1"/>
            </w14:solidFill>
          </w14:textFill>
        </w:rPr>
        <w:t>截止时间、开标时间和地点</w:t>
      </w:r>
      <w:bookmarkEnd w:id="19"/>
      <w:bookmarkEnd w:id="20"/>
    </w:p>
    <w:p w14:paraId="49543829">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截止</w:t>
      </w:r>
      <w:r>
        <w:rPr>
          <w:rFonts w:hint="eastAsia" w:ascii="宋体" w:hAnsi="宋体" w:eastAsia="宋体" w:cs="宋体"/>
          <w:color w:val="000000" w:themeColor="text1"/>
          <w:sz w:val="21"/>
          <w:szCs w:val="21"/>
          <w:highlight w:val="none"/>
          <w:u w:val="none"/>
          <w14:textFill>
            <w14:solidFill>
              <w14:schemeClr w14:val="tx1"/>
            </w14:solidFill>
          </w14:textFill>
        </w:rPr>
        <w:t>时间：</w:t>
      </w:r>
      <w:r>
        <w:rPr>
          <w:rFonts w:hint="eastAsia" w:ascii="宋体" w:hAnsi="宋体" w:eastAsia="宋体" w:cs="宋体"/>
          <w:color w:val="000000" w:themeColor="text1"/>
          <w:sz w:val="21"/>
          <w:szCs w:val="21"/>
          <w:highlight w:val="none"/>
          <w:u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年0</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月</w:t>
      </w:r>
      <w:r>
        <w:rPr>
          <w:rFonts w:hint="eastAsia" w:ascii="宋体" w:hAnsi="宋体" w:cs="宋体"/>
          <w:color w:val="000000" w:themeColor="text1"/>
          <w:sz w:val="21"/>
          <w:szCs w:val="21"/>
          <w:highlight w:val="none"/>
          <w:u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日下午14：30</w:t>
      </w:r>
      <w:r>
        <w:rPr>
          <w:rFonts w:hint="eastAsia" w:ascii="宋体" w:hAnsi="宋体" w:eastAsia="宋体" w:cs="宋体"/>
          <w:color w:val="000000" w:themeColor="text1"/>
          <w:sz w:val="21"/>
          <w:szCs w:val="21"/>
          <w:highlight w:val="none"/>
          <w:u w:val="none"/>
          <w14:textFill>
            <w14:solidFill>
              <w14:schemeClr w14:val="tx1"/>
            </w14:solidFill>
          </w14:textFill>
        </w:rPr>
        <w:t>（北京时间）；</w:t>
      </w:r>
    </w:p>
    <w:p w14:paraId="65D0B4B7">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eastAsia="宋体" w:cs="宋体"/>
          <w:color w:val="000000" w:themeColor="text1"/>
          <w:sz w:val="21"/>
          <w:szCs w:val="21"/>
          <w:highlight w:val="none"/>
          <w:u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年0</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月</w:t>
      </w:r>
      <w:r>
        <w:rPr>
          <w:rFonts w:hint="eastAsia" w:ascii="宋体" w:hAnsi="宋体" w:cs="宋体"/>
          <w:color w:val="000000" w:themeColor="text1"/>
          <w:sz w:val="21"/>
          <w:szCs w:val="21"/>
          <w:highlight w:val="none"/>
          <w:u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下午14：30</w:t>
      </w:r>
      <w:r>
        <w:rPr>
          <w:rFonts w:hint="eastAsia" w:ascii="宋体" w:hAnsi="宋体" w:eastAsia="宋体" w:cs="宋体"/>
          <w:color w:val="000000" w:themeColor="text1"/>
          <w:sz w:val="21"/>
          <w:szCs w:val="21"/>
          <w:highlight w:val="none"/>
          <w14:textFill>
            <w14:solidFill>
              <w14:schemeClr w14:val="tx1"/>
            </w14:solidFill>
          </w14:textFill>
        </w:rPr>
        <w:t>（北京时间）；</w:t>
      </w:r>
    </w:p>
    <w:p w14:paraId="7C4E642C">
      <w:p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bookmarkStart w:id="21" w:name="_Toc35393794"/>
      <w:bookmarkStart w:id="22" w:name="_Toc28359084"/>
      <w:bookmarkStart w:id="23" w:name="_Toc28359007"/>
      <w:bookmarkStart w:id="24" w:name="_Toc35393625"/>
      <w:r>
        <w:rPr>
          <w:rFonts w:hint="eastAsia" w:ascii="宋体" w:hAnsi="宋体" w:eastAsia="宋体" w:cs="宋体"/>
          <w:color w:val="000000" w:themeColor="text1"/>
          <w:sz w:val="21"/>
          <w:szCs w:val="21"/>
          <w:highlight w:val="none"/>
          <w:lang w:eastAsia="zh-CN"/>
          <w14:textFill>
            <w14:solidFill>
              <w14:schemeClr w14:val="tx1"/>
            </w14:solidFill>
          </w14:textFill>
        </w:rPr>
        <w:t>江苏唯诚建设咨询有限公司</w:t>
      </w:r>
      <w:r>
        <w:rPr>
          <w:rFonts w:hint="eastAsia" w:ascii="宋体" w:hAnsi="宋体" w:eastAsia="宋体" w:cs="宋体"/>
          <w:color w:val="000000" w:themeColor="text1"/>
          <w:sz w:val="21"/>
          <w:szCs w:val="21"/>
          <w:highlight w:val="none"/>
          <w14:textFill>
            <w14:solidFill>
              <w14:schemeClr w14:val="tx1"/>
            </w14:solidFill>
          </w14:textFill>
        </w:rPr>
        <w:t>开标室（</w:t>
      </w:r>
      <w:r>
        <w:rPr>
          <w:rFonts w:hint="eastAsia" w:ascii="宋体" w:hAnsi="宋体" w:eastAsia="宋体" w:cs="宋体"/>
          <w:color w:val="000000" w:themeColor="text1"/>
          <w:sz w:val="21"/>
          <w:szCs w:val="21"/>
          <w:highlight w:val="none"/>
          <w:lang w:eastAsia="zh-CN"/>
          <w14:textFill>
            <w14:solidFill>
              <w14:schemeClr w14:val="tx1"/>
            </w14:solidFill>
          </w14:textFill>
        </w:rPr>
        <w:t>扬州市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维扬路106号，商城国际大厦19楼</w:t>
      </w:r>
      <w:r>
        <w:rPr>
          <w:rFonts w:hint="eastAsia" w:ascii="宋体" w:hAnsi="宋体" w:eastAsia="宋体" w:cs="宋体"/>
          <w:color w:val="000000" w:themeColor="text1"/>
          <w:sz w:val="21"/>
          <w:szCs w:val="21"/>
          <w:highlight w:val="none"/>
          <w:lang w:eastAsia="zh-CN"/>
          <w14:textFill>
            <w14:solidFill>
              <w14:schemeClr w14:val="tx1"/>
            </w14:solidFill>
          </w14:textFill>
        </w:rPr>
        <w:t>）。</w:t>
      </w:r>
    </w:p>
    <w:bookmarkEnd w:id="21"/>
    <w:bookmarkEnd w:id="22"/>
    <w:bookmarkEnd w:id="23"/>
    <w:bookmarkEnd w:id="24"/>
    <w:p w14:paraId="30929B37">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5" w:name="_Toc35393796"/>
      <w:bookmarkStart w:id="26" w:name="_Toc28359085"/>
      <w:bookmarkStart w:id="27" w:name="_Toc28359008"/>
      <w:bookmarkStart w:id="28" w:name="_Toc35393627"/>
      <w:r>
        <w:rPr>
          <w:rFonts w:hint="eastAsia" w:ascii="宋体" w:hAnsi="宋体" w:eastAsia="宋体" w:cs="宋体"/>
          <w:color w:val="000000" w:themeColor="text1"/>
          <w:sz w:val="21"/>
          <w:szCs w:val="21"/>
          <w:highlight w:val="none"/>
          <w14:textFill>
            <w14:solidFill>
              <w14:schemeClr w14:val="tx1"/>
            </w14:solidFill>
          </w14:textFill>
        </w:rPr>
        <w:t>五、公告期限</w:t>
      </w:r>
    </w:p>
    <w:p w14:paraId="696E4148">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自本公告发布之日起5个工作日。</w:t>
      </w:r>
    </w:p>
    <w:p w14:paraId="2C1E1AC1">
      <w:pPr>
        <w:numPr>
          <w:ilvl w:val="0"/>
          <w:numId w:val="7"/>
        </w:num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其他补充事宜</w:t>
      </w:r>
    </w:p>
    <w:p w14:paraId="42CC6313">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1、拒绝下述供应商参加本次采购活动：</w:t>
      </w:r>
    </w:p>
    <w:p w14:paraId="632801A1">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（1）供应商单位负责人为同一人或者存在直接控股、管理关系的不同供应商，不得参加同一合同项下的政府采购活动。</w:t>
      </w:r>
    </w:p>
    <w:p w14:paraId="60B416C6">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（2）凡为采购项目提供整体设计、规范编制或者项目管理、监理、检测、代理等服务的供应商，不得再参加该项目的其他采购活动。</w:t>
      </w:r>
    </w:p>
    <w:p w14:paraId="176FC2B9">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4838882F">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2、有关本次招标的事项若存在变动或修改，敬请及时关注“</w:t>
      </w:r>
      <w:r>
        <w:rPr>
          <w:rFonts w:hint="eastAsia" w:ascii="宋体" w:hAnsi="宋体" w:eastAsia="宋体" w:cs="宋体"/>
          <w:color w:val="000000" w:themeColor="text1"/>
          <w:sz w:val="21"/>
          <w:szCs w:val="21"/>
          <w:highlight w:val="none"/>
          <w:lang w:eastAsia="zh-CN"/>
          <w14:textFill>
            <w14:solidFill>
              <w14:schemeClr w14:val="tx1"/>
            </w14:solidFill>
          </w14:textFill>
        </w:rPr>
        <w:t>扬州市公共资源交易平台邗江分中心国企采购栏目”、“扬州维扬发展投资有限公司网站</w:t>
      </w:r>
      <w:r>
        <w:rPr>
          <w:rFonts w:hint="eastAsia" w:ascii="宋体" w:hAnsi="宋体" w:eastAsia="宋体" w:cs="宋体"/>
          <w:color w:val="000000" w:themeColor="text1"/>
          <w:sz w:val="21"/>
          <w:szCs w:val="21"/>
          <w:highlight w:val="none"/>
          <w14:textFill>
            <w14:solidFill>
              <w14:schemeClr w14:val="tx1"/>
            </w14:solidFill>
          </w14:textFill>
        </w:rPr>
        <w:t>”的信息或更正公告。</w:t>
      </w:r>
    </w:p>
    <w:p w14:paraId="7C76B66A">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文件一式伍份（一份正本，肆份副本)，每份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14:paraId="44B78CEA">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4、本次投标保证金要求：本项目免收投标保证金。</w:t>
      </w:r>
    </w:p>
    <w:p w14:paraId="4C1FBD58">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5、潜在供应商对采购文件项目需求部分的询问、质疑请向采购人提出，由采购人负责答复。</w:t>
      </w:r>
    </w:p>
    <w:p w14:paraId="66F109EF">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i/>
          <w:iCs/>
          <w:color w:val="000000" w:themeColor="text1"/>
          <w:sz w:val="21"/>
          <w:szCs w:val="21"/>
          <w:highlight w:val="none"/>
          <w:u w:val="single"/>
          <w14:textFill>
            <w14:solidFill>
              <w14:schemeClr w14:val="tx1"/>
            </w14:solidFill>
          </w14:textFill>
        </w:rPr>
        <w:t>本项目采购文件中所有斜体下划线部分为实质性条款，如不满足，则为无效投标。</w:t>
      </w:r>
    </w:p>
    <w:p w14:paraId="3C1D9100">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七、对本次招标提出询问，请按以下方式联系。</w:t>
      </w:r>
    </w:p>
    <w:bookmarkEnd w:id="25"/>
    <w:bookmarkEnd w:id="26"/>
    <w:bookmarkEnd w:id="27"/>
    <w:bookmarkEnd w:id="28"/>
    <w:p w14:paraId="6C7B5029">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1.采购人信息</w:t>
      </w:r>
    </w:p>
    <w:p w14:paraId="0FD22C04">
      <w:pPr>
        <w:shd w:val="clea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lang w:eastAsia="zh-CN"/>
          <w14:textFill>
            <w14:solidFill>
              <w14:schemeClr w14:val="tx1"/>
            </w14:solidFill>
          </w14:textFill>
        </w:rPr>
        <w:t>扬州锦霖置业有限公司</w:t>
      </w:r>
      <w:r>
        <w:rPr>
          <w:rFonts w:hint="eastAsia" w:ascii="宋体" w:hAnsi="宋体" w:eastAsia="宋体" w:cs="宋体"/>
          <w:color w:val="000000" w:themeColor="text1"/>
          <w:sz w:val="21"/>
          <w:szCs w:val="21"/>
          <w:highlight w:val="none"/>
          <w14:textFill>
            <w14:solidFill>
              <w14:schemeClr w14:val="tx1"/>
            </w14:solidFill>
          </w14:textFill>
        </w:rPr>
        <w:t xml:space="preserve">　　 </w:t>
      </w:r>
    </w:p>
    <w:bookmarkEnd w:id="3"/>
    <w:p w14:paraId="57BBF7BC">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9" w:name="_Toc35393807"/>
      <w:bookmarkStart w:id="30" w:name="_Toc28359097"/>
      <w:bookmarkStart w:id="31" w:name="_Toc35393638"/>
      <w:bookmarkStart w:id="32" w:name="_Toc28359020"/>
      <w:bookmarkStart w:id="33" w:name="_Toc497133091"/>
      <w:r>
        <w:rPr>
          <w:rFonts w:hint="eastAsia" w:ascii="宋体" w:hAnsi="宋体" w:eastAsia="宋体" w:cs="宋体"/>
          <w:color w:val="000000" w:themeColor="text1"/>
          <w:sz w:val="21"/>
          <w:szCs w:val="21"/>
          <w:highlight w:val="none"/>
          <w14:textFill>
            <w14:solidFill>
              <w14:schemeClr w14:val="tx1"/>
            </w14:solidFill>
          </w14:textFill>
        </w:rPr>
        <w:t>2.采购代理机构信息</w:t>
      </w:r>
      <w:bookmarkEnd w:id="29"/>
      <w:bookmarkEnd w:id="30"/>
      <w:bookmarkEnd w:id="31"/>
      <w:bookmarkEnd w:id="32"/>
    </w:p>
    <w:p w14:paraId="312E943D">
      <w:pPr>
        <w:shd w:val="clea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lang w:eastAsia="zh-CN"/>
          <w14:textFill>
            <w14:solidFill>
              <w14:schemeClr w14:val="tx1"/>
            </w14:solidFill>
          </w14:textFill>
        </w:rPr>
        <w:t>江苏唯诚建设咨询有限公司</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23F552D">
      <w:pPr>
        <w:shd w:val="clear"/>
        <w:spacing w:line="360" w:lineRule="auto"/>
        <w:ind w:firstLine="630" w:firstLineChars="3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lang w:eastAsia="zh-CN"/>
          <w14:textFill>
            <w14:solidFill>
              <w14:schemeClr w14:val="tx1"/>
            </w14:solidFill>
          </w14:textFill>
        </w:rPr>
        <w:t>扬州市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维扬路106号，商城国际大厦19楼</w:t>
      </w:r>
    </w:p>
    <w:p w14:paraId="40001D11">
      <w:pPr>
        <w:shd w:val="clea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刘书玲</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5C6E108">
      <w:pPr>
        <w:shd w:val="clear"/>
        <w:spacing w:line="360" w:lineRule="auto"/>
        <w:ind w:firstLine="630" w:firstLineChars="30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0514-</w:t>
      </w:r>
      <w:bookmarkStart w:id="34" w:name="_Toc87643907"/>
      <w:bookmarkStart w:id="35" w:name="_Toc28359098"/>
      <w:bookmarkStart w:id="36" w:name="_Toc35393808"/>
      <w:bookmarkStart w:id="37" w:name="_Toc35393639"/>
      <w:bookmarkStart w:id="38" w:name="_Toc28359021"/>
      <w:r>
        <w:rPr>
          <w:rFonts w:hint="eastAsia" w:ascii="宋体" w:hAnsi="宋体" w:eastAsia="宋体" w:cs="宋体"/>
          <w:color w:val="000000" w:themeColor="text1"/>
          <w:sz w:val="21"/>
          <w:szCs w:val="21"/>
          <w:highlight w:val="none"/>
          <w:lang w:val="en-US" w:eastAsia="zh-CN"/>
          <w14:textFill>
            <w14:solidFill>
              <w14:schemeClr w14:val="tx1"/>
            </w14:solidFill>
          </w14:textFill>
        </w:rPr>
        <w:t>87880356</w:t>
      </w:r>
    </w:p>
    <w:p w14:paraId="66895A39">
      <w:pPr>
        <w:shd w:val="clea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3、项目联系方式</w:t>
      </w:r>
      <w:bookmarkEnd w:id="34"/>
      <w:bookmarkEnd w:id="35"/>
      <w:bookmarkEnd w:id="36"/>
      <w:bookmarkEnd w:id="37"/>
      <w:bookmarkEnd w:id="38"/>
    </w:p>
    <w:p w14:paraId="76EAAA0B">
      <w:pPr>
        <w:shd w:val="clea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bookmarkStart w:id="39" w:name="_Toc87643908"/>
      <w:r>
        <w:rPr>
          <w:rFonts w:hint="eastAsia" w:ascii="宋体" w:hAnsi="宋体" w:eastAsia="宋体" w:cs="宋体"/>
          <w:color w:val="000000" w:themeColor="text1"/>
          <w:sz w:val="21"/>
          <w:szCs w:val="21"/>
          <w:highlight w:val="none"/>
          <w14:textFill>
            <w14:solidFill>
              <w14:schemeClr w14:val="tx1"/>
            </w14:solidFill>
          </w14:textFill>
        </w:rPr>
        <w:t>项目联系人：</w:t>
      </w:r>
      <w:bookmarkEnd w:id="39"/>
      <w:r>
        <w:rPr>
          <w:rFonts w:hint="eastAsia" w:ascii="宋体" w:hAnsi="宋体" w:eastAsia="宋体" w:cs="宋体"/>
          <w:color w:val="000000" w:themeColor="text1"/>
          <w:sz w:val="21"/>
          <w:szCs w:val="21"/>
          <w:highlight w:val="none"/>
          <w:lang w:val="en-US" w:eastAsia="zh-CN"/>
          <w14:textFill>
            <w14:solidFill>
              <w14:schemeClr w14:val="tx1"/>
            </w14:solidFill>
          </w14:textFill>
        </w:rPr>
        <w:t>刘书玲</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7BF536B">
      <w:pPr>
        <w:shd w:val="clear"/>
        <w:spacing w:line="360" w:lineRule="auto"/>
        <w:ind w:firstLine="630" w:firstLineChars="3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lang w:eastAsia="zh-CN"/>
          <w14:textFill>
            <w14:solidFill>
              <w14:schemeClr w14:val="tx1"/>
            </w14:solidFill>
          </w14:textFill>
        </w:rPr>
        <w:t>0514-</w:t>
      </w:r>
      <w:r>
        <w:rPr>
          <w:rFonts w:hint="eastAsia" w:ascii="宋体" w:hAnsi="宋体" w:eastAsia="宋体" w:cs="宋体"/>
          <w:color w:val="000000" w:themeColor="text1"/>
          <w:sz w:val="21"/>
          <w:szCs w:val="21"/>
          <w:highlight w:val="none"/>
          <w:lang w:val="en-US" w:eastAsia="zh-CN"/>
          <w14:textFill>
            <w14:solidFill>
              <w14:schemeClr w14:val="tx1"/>
            </w14:solidFill>
          </w14:textFill>
        </w:rPr>
        <w:t>87880356</w:t>
      </w:r>
    </w:p>
    <w:bookmarkEnd w:id="33"/>
    <w:p w14:paraId="1B221848">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9409B4F">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1CDA443C">
      <w:pPr>
        <w:shd w:val="clear"/>
        <w:spacing w:line="360" w:lineRule="auto"/>
        <w:ind w:firstLine="4620" w:firstLineChars="2200"/>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江苏唯诚建设咨询有限公司</w:t>
      </w:r>
    </w:p>
    <w:p w14:paraId="1165A99A">
      <w:pPr>
        <w:pStyle w:val="48"/>
        <w:shd w:val="clear"/>
        <w:spacing w:before="0" w:after="0" w:line="360" w:lineRule="auto"/>
        <w:ind w:firstLine="42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14:textFill>
            <w14:solidFill>
              <w14:schemeClr w14:val="tx1"/>
            </w14:solidFill>
          </w14:textFill>
        </w:rPr>
        <w:t>日</w:t>
      </w:r>
    </w:p>
    <w:p w14:paraId="02C61A80">
      <w:pPr>
        <w:pStyle w:val="2"/>
        <w:shd w:val="clear"/>
        <w:spacing w:before="0" w:after="0" w:line="360" w:lineRule="auto"/>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br w:type="page"/>
      </w:r>
      <w:bookmarkStart w:id="40" w:name="_Toc5818"/>
      <w:bookmarkStart w:id="41" w:name="_Toc22574"/>
    </w:p>
    <w:p w14:paraId="72FDF787">
      <w:pPr>
        <w:pStyle w:val="2"/>
        <w:shd w:val="clear"/>
        <w:spacing w:before="0" w:after="0" w:line="360" w:lineRule="auto"/>
        <w:jc w:val="center"/>
        <w:rPr>
          <w:rFonts w:hint="eastAsia" w:ascii="宋体" w:hAnsi="宋体" w:eastAsia="宋体" w:cs="宋体"/>
          <w:color w:val="000000" w:themeColor="text1"/>
          <w:sz w:val="36"/>
          <w:highlight w:val="none"/>
          <w14:textFill>
            <w14:solidFill>
              <w14:schemeClr w14:val="tx1"/>
            </w14:solidFill>
          </w14:textFill>
        </w:rPr>
      </w:pPr>
    </w:p>
    <w:p w14:paraId="7FC23F69">
      <w:pPr>
        <w:pStyle w:val="2"/>
        <w:shd w:val="clea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第二章 投标人须知</w:t>
      </w:r>
      <w:bookmarkEnd w:id="40"/>
      <w:bookmarkEnd w:id="41"/>
    </w:p>
    <w:p w14:paraId="4B4C3D10">
      <w:pPr>
        <w:shd w:val="clea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42" w:name="_Toc16938520"/>
      <w:bookmarkStart w:id="43" w:name="_Toc20823276"/>
      <w:bookmarkStart w:id="44" w:name="_Toc513029204"/>
      <w:r>
        <w:rPr>
          <w:rFonts w:hint="eastAsia" w:ascii="宋体" w:hAnsi="宋体" w:eastAsia="宋体" w:cs="宋体"/>
          <w:b/>
          <w:color w:val="000000" w:themeColor="text1"/>
          <w:szCs w:val="21"/>
          <w:highlight w:val="none"/>
          <w14:textFill>
            <w14:solidFill>
              <w14:schemeClr w14:val="tx1"/>
            </w14:solidFill>
          </w14:textFill>
        </w:rPr>
        <w:t>1、招标方式</w:t>
      </w:r>
      <w:bookmarkEnd w:id="42"/>
      <w:bookmarkEnd w:id="43"/>
      <w:bookmarkEnd w:id="44"/>
    </w:p>
    <w:p w14:paraId="0705EAC5">
      <w:pPr>
        <w:shd w:val="clea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 </w:t>
      </w:r>
      <w:r>
        <w:rPr>
          <w:rStyle w:val="71"/>
          <w:rFonts w:hint="eastAsia" w:ascii="宋体" w:hAnsi="宋体" w:eastAsia="宋体" w:cs="宋体"/>
          <w:color w:val="000000" w:themeColor="text1"/>
          <w:highlight w:val="none"/>
          <w14:textFill>
            <w14:solidFill>
              <w14:schemeClr w14:val="tx1"/>
            </w14:solidFill>
          </w14:textFill>
        </w:rPr>
        <w:t>本次招标采取公开招标方式，本招标文件仅适用于</w:t>
      </w:r>
      <w:r>
        <w:rPr>
          <w:rFonts w:hint="eastAsia" w:ascii="宋体" w:hAnsi="宋体" w:cs="宋体"/>
          <w:color w:val="000000" w:themeColor="text1"/>
          <w:szCs w:val="21"/>
          <w:highlight w:val="none"/>
          <w:lang w:eastAsia="zh-CN"/>
          <w14:textFill>
            <w14:solidFill>
              <w14:schemeClr w14:val="tx1"/>
            </w14:solidFill>
          </w14:textFill>
        </w:rPr>
        <w:t>VCCGDL-202505056</w:t>
      </w:r>
      <w:r>
        <w:rPr>
          <w:rFonts w:hint="eastAsia" w:ascii="宋体" w:hAnsi="宋体" w:eastAsia="宋体" w:cs="宋体"/>
          <w:color w:val="000000" w:themeColor="text1"/>
          <w:szCs w:val="21"/>
          <w:highlight w:val="none"/>
          <w14:textFill>
            <w14:solidFill>
              <w14:schemeClr w14:val="tx1"/>
            </w14:solidFill>
          </w14:textFill>
        </w:rPr>
        <w:t>号项目。</w:t>
      </w:r>
    </w:p>
    <w:p w14:paraId="32B7AB12">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45" w:name="_Toc513029237"/>
      <w:bookmarkStart w:id="46" w:name="_Toc20823309"/>
      <w:bookmarkStart w:id="47" w:name="_Toc16938553"/>
      <w:r>
        <w:rPr>
          <w:rFonts w:hint="eastAsia" w:ascii="宋体" w:hAnsi="宋体" w:cs="宋体"/>
          <w:b/>
          <w:color w:val="000000" w:themeColor="text1"/>
          <w:szCs w:val="21"/>
          <w:highlight w:val="none"/>
          <w14:textFill>
            <w14:solidFill>
              <w14:schemeClr w14:val="tx1"/>
            </w14:solidFill>
          </w14:textFill>
        </w:rPr>
        <w:t>2、投标人</w:t>
      </w:r>
    </w:p>
    <w:p w14:paraId="0EED209F">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本招标文件中“供应商”，即“投标人”，是指参加投标竞争，并符合招标文件规定资格条件的法人、其他组织或者自然人。</w:t>
      </w:r>
    </w:p>
    <w:p w14:paraId="289C7C34">
      <w:pPr>
        <w:shd w:val="clea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2.2合格的投标人</w:t>
      </w:r>
    </w:p>
    <w:p w14:paraId="784A677E">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满足投标邀请中供应商的资格条件要求的规定。</w:t>
      </w:r>
    </w:p>
    <w:p w14:paraId="36F79A83">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 满足本文件实质性条款的规定。</w:t>
      </w:r>
    </w:p>
    <w:p w14:paraId="04AF4E94">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48" w:name="_Toc20823278"/>
      <w:bookmarkStart w:id="49" w:name="_Toc16938522"/>
      <w:bookmarkStart w:id="50" w:name="_Toc513029206"/>
      <w:r>
        <w:rPr>
          <w:rFonts w:hint="eastAsia" w:ascii="宋体" w:hAnsi="宋体" w:cs="宋体"/>
          <w:b/>
          <w:color w:val="000000" w:themeColor="text1"/>
          <w:szCs w:val="21"/>
          <w:highlight w:val="none"/>
          <w14:textFill>
            <w14:solidFill>
              <w14:schemeClr w14:val="tx1"/>
            </w14:solidFill>
          </w14:textFill>
        </w:rPr>
        <w:t>3、适用法律</w:t>
      </w:r>
      <w:bookmarkEnd w:id="48"/>
      <w:bookmarkEnd w:id="49"/>
      <w:bookmarkEnd w:id="50"/>
    </w:p>
    <w:p w14:paraId="6663C289">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 本次招标及由此产生的合同受中华人民共和国有关的法律法规制约和保护。</w:t>
      </w:r>
    </w:p>
    <w:p w14:paraId="605DA92F">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4、投标费用</w:t>
      </w:r>
    </w:p>
    <w:p w14:paraId="0F4CA48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4.1 投标人应自行承担所有与参加投标有关的费用，无论投标过程中的做法和结果如何，代理机构在任何情况下均无义务和责任承担这些费用。</w:t>
      </w:r>
    </w:p>
    <w:p w14:paraId="6542FD97">
      <w:pPr>
        <w:shd w:val="clear"/>
        <w:spacing w:line="360" w:lineRule="auto"/>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4.2 本次采购由成交人在领取成交通知书前一次性支付专家评审费（专家评审费暂按500元/人次计取，按实结算（不提供发票或收据）。专家评审费以现金形式支付，专家评审费不在报价中单列。</w:t>
      </w:r>
    </w:p>
    <w:p w14:paraId="2CA84C43">
      <w:pPr>
        <w:shd w:val="clea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5、招标文件的约束力</w:t>
      </w:r>
    </w:p>
    <w:p w14:paraId="6C93AF5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 xml:space="preserve"> 投标人一旦参加本项目采购活动，即被认为接受了本招标文件的规定和约束。</w:t>
      </w:r>
    </w:p>
    <w:p w14:paraId="25301209">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51" w:name="_Toc16938526"/>
      <w:bookmarkStart w:id="52" w:name="_Toc20823282"/>
      <w:bookmarkStart w:id="53" w:name="_Toc513029210"/>
      <w:r>
        <w:rPr>
          <w:rFonts w:hint="eastAsia" w:ascii="宋体" w:hAnsi="宋体" w:cs="宋体"/>
          <w:b/>
          <w:color w:val="000000" w:themeColor="text1"/>
          <w:szCs w:val="21"/>
          <w:highlight w:val="none"/>
          <w14:textFill>
            <w14:solidFill>
              <w14:schemeClr w14:val="tx1"/>
            </w14:solidFill>
          </w14:textFill>
        </w:rPr>
        <w:t>6、招标文件构成</w:t>
      </w:r>
      <w:bookmarkEnd w:id="51"/>
      <w:bookmarkEnd w:id="52"/>
      <w:bookmarkEnd w:id="53"/>
    </w:p>
    <w:p w14:paraId="56F2D62A">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 xml:space="preserve"> 招标文件有以下部分组成：</w:t>
      </w:r>
    </w:p>
    <w:p w14:paraId="35F6E97A">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762621C9">
      <w:pPr>
        <w:shd w:val="clear"/>
        <w:tabs>
          <w:tab w:val="left" w:pos="258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（2）投标人须知</w:t>
      </w:r>
    </w:p>
    <w:p w14:paraId="33C23D27">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（3）合同条款及格式</w:t>
      </w:r>
    </w:p>
    <w:p w14:paraId="6B4B32A3">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（4）项目需求</w:t>
      </w:r>
    </w:p>
    <w:p w14:paraId="043F217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（5）评标方法与评标标准</w:t>
      </w:r>
    </w:p>
    <w:p w14:paraId="1DAB81F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2CD7872E">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请仔细检查招标文件是否齐全，如有缺漏请立即与代理机构联系解决。</w:t>
      </w:r>
    </w:p>
    <w:p w14:paraId="36E1FB7B">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 招标的最小单位是包。招标服务数量及技术要求中未分包的，供应商对要求提供的服务不得部分投标；招标服务数量及技术要求中已经分包的，应当以包为单位投标。</w:t>
      </w:r>
    </w:p>
    <w:p w14:paraId="3338D579">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6.3 招标文件如果要求供应商提交备选投标方案的，供应商可以提交备选方案；否则，备选方案将被拒绝。</w:t>
      </w:r>
    </w:p>
    <w:p w14:paraId="513DBB4C">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5EC07D3">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54" w:name="_Toc16938527"/>
      <w:bookmarkStart w:id="55" w:name="_Toc462564070"/>
      <w:bookmarkStart w:id="56" w:name="_Toc20823283"/>
      <w:bookmarkStart w:id="57" w:name="_Toc513029211"/>
      <w:r>
        <w:rPr>
          <w:rFonts w:hint="eastAsia" w:ascii="宋体" w:hAnsi="宋体" w:cs="宋体"/>
          <w:b/>
          <w:color w:val="000000" w:themeColor="text1"/>
          <w:szCs w:val="21"/>
          <w:highlight w:val="none"/>
          <w14:textFill>
            <w14:solidFill>
              <w14:schemeClr w14:val="tx1"/>
            </w14:solidFill>
          </w14:textFill>
        </w:rPr>
        <w:t>7、招标文件的</w:t>
      </w:r>
      <w:bookmarkEnd w:id="54"/>
      <w:bookmarkEnd w:id="55"/>
      <w:bookmarkEnd w:id="56"/>
      <w:bookmarkEnd w:id="57"/>
      <w:r>
        <w:rPr>
          <w:rFonts w:hint="eastAsia" w:ascii="宋体" w:hAnsi="宋体" w:cs="宋体"/>
          <w:b/>
          <w:color w:val="000000" w:themeColor="text1"/>
          <w:szCs w:val="21"/>
          <w:highlight w:val="none"/>
          <w14:textFill>
            <w14:solidFill>
              <w14:schemeClr w14:val="tx1"/>
            </w14:solidFill>
          </w14:textFill>
        </w:rPr>
        <w:t>澄清</w:t>
      </w:r>
    </w:p>
    <w:p w14:paraId="4EB5A79C">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任何要求对招标文件进行澄清的投标人，应在投标截止日期的</w:t>
      </w:r>
      <w:r>
        <w:rPr>
          <w:rFonts w:hint="eastAsia" w:ascii="宋体" w:hAnsi="宋体" w:cs="宋体"/>
          <w:color w:val="000000" w:themeColor="text1"/>
          <w:szCs w:val="21"/>
          <w:highlight w:val="none"/>
          <w14:textFill>
            <w14:solidFill>
              <w14:schemeClr w14:val="tx1"/>
            </w14:solidFill>
          </w14:textFill>
        </w:rPr>
        <w:t>十</w:t>
      </w:r>
      <w:r>
        <w:rPr>
          <w:rFonts w:hint="eastAsia" w:ascii="宋体" w:hAnsi="宋体" w:cs="宋体"/>
          <w:color w:val="000000" w:themeColor="text1"/>
          <w:szCs w:val="21"/>
          <w:highlight w:val="none"/>
          <w14:textFill>
            <w14:solidFill>
              <w14:schemeClr w14:val="tx1"/>
            </w14:solidFill>
          </w14:textFill>
        </w:rPr>
        <w:t>日前</w:t>
      </w:r>
      <w:r>
        <w:rPr>
          <w:rFonts w:hint="eastAsia" w:ascii="宋体" w:hAnsi="宋体" w:cs="宋体"/>
          <w:color w:val="000000" w:themeColor="text1"/>
          <w:szCs w:val="21"/>
          <w:highlight w:val="none"/>
          <w14:textFill>
            <w14:solidFill>
              <w14:schemeClr w14:val="tx1"/>
            </w14:solidFill>
          </w14:textFill>
        </w:rPr>
        <w:t>按投标邀请中的通讯地址，以书面形式通知代理机构。</w:t>
      </w:r>
    </w:p>
    <w:p w14:paraId="6F3861BC">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58" w:name="_Toc462564071"/>
      <w:bookmarkStart w:id="59" w:name="_Toc20823284"/>
      <w:bookmarkStart w:id="60" w:name="_Toc16938528"/>
      <w:bookmarkStart w:id="61" w:name="_Toc513029212"/>
      <w:r>
        <w:rPr>
          <w:rFonts w:hint="eastAsia" w:ascii="宋体" w:hAnsi="宋体" w:cs="宋体"/>
          <w:b/>
          <w:color w:val="000000" w:themeColor="text1"/>
          <w:szCs w:val="21"/>
          <w:highlight w:val="none"/>
          <w14:textFill>
            <w14:solidFill>
              <w14:schemeClr w14:val="tx1"/>
            </w14:solidFill>
          </w14:textFill>
        </w:rPr>
        <w:t>8、招标文件的修改</w:t>
      </w:r>
      <w:bookmarkEnd w:id="58"/>
      <w:bookmarkEnd w:id="59"/>
      <w:bookmarkEnd w:id="60"/>
      <w:bookmarkEnd w:id="61"/>
    </w:p>
    <w:p w14:paraId="1202BDEC">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2" w:name="_Toc16938530"/>
      <w:bookmarkStart w:id="63" w:name="_Toc513029214"/>
      <w:bookmarkStart w:id="64" w:name="_Toc462564073"/>
      <w:bookmarkStart w:id="65" w:name="_Toc20823286"/>
      <w:r>
        <w:rPr>
          <w:rFonts w:hint="eastAsia" w:ascii="宋体" w:hAnsi="宋体" w:cs="宋体"/>
          <w:bCs/>
          <w:color w:val="000000" w:themeColor="text1"/>
          <w:szCs w:val="21"/>
          <w:highlight w:val="none"/>
          <w14:textFill>
            <w14:solidFill>
              <w14:schemeClr w14:val="tx1"/>
            </w14:solidFill>
          </w14:textFill>
        </w:rPr>
        <w:t>8.1</w:t>
      </w:r>
      <w:r>
        <w:rPr>
          <w:rFonts w:hint="eastAsia" w:ascii="宋体" w:hAnsi="宋体" w:cs="宋体"/>
          <w:color w:val="000000" w:themeColor="text1"/>
          <w:szCs w:val="21"/>
          <w:highlight w:val="none"/>
          <w14:textFill>
            <w14:solidFill>
              <w14:schemeClr w14:val="tx1"/>
            </w14:solidFill>
          </w14:textFill>
        </w:rPr>
        <w:t xml:space="preserve"> 在投标截止时间前，代理机构可以对招标文件进行修改。</w:t>
      </w:r>
    </w:p>
    <w:p w14:paraId="4EFD658A">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8.2代理机构在招标文件要求提交投标文件截止时间前，有权决定延长投标截止时间和开标时间，并在原采购信息发布媒体上发布变更公告。</w:t>
      </w:r>
    </w:p>
    <w:p w14:paraId="23390D89">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8.3</w:t>
      </w:r>
      <w:r>
        <w:rPr>
          <w:rFonts w:hint="eastAsia" w:ascii="宋体" w:hAnsi="宋体" w:cs="宋体"/>
          <w:color w:val="000000" w:themeColor="text1"/>
          <w:szCs w:val="21"/>
          <w:highlight w:val="none"/>
          <w14:textFill>
            <w14:solidFill>
              <w14:schemeClr w14:val="tx1"/>
            </w14:solidFill>
          </w14:textFill>
        </w:rPr>
        <w:t>招标文件的修改将在“扬州维扬发展投资有限公司网站、扬州市公共资源交易平台邗江分中心国企采购栏目”公布，补充文件将作为招标文件的组成部分，并对投标人具有约束力。</w:t>
      </w:r>
    </w:p>
    <w:p w14:paraId="1D2C83B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8.4投标人应在投标截止时间前关注原采购信息发布媒体上有关本招标项目有无变更公告。</w:t>
      </w:r>
    </w:p>
    <w:p w14:paraId="3F49F11B">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9、投标文件的语言、度量衡单位</w:t>
      </w:r>
      <w:bookmarkEnd w:id="62"/>
      <w:bookmarkEnd w:id="63"/>
      <w:bookmarkEnd w:id="64"/>
      <w:bookmarkEnd w:id="65"/>
      <w:r>
        <w:rPr>
          <w:rFonts w:hint="eastAsia" w:ascii="宋体" w:hAnsi="宋体" w:cs="宋体"/>
          <w:b/>
          <w:color w:val="000000" w:themeColor="text1"/>
          <w:szCs w:val="21"/>
          <w:highlight w:val="none"/>
          <w14:textFill>
            <w14:solidFill>
              <w14:schemeClr w14:val="tx1"/>
            </w14:solidFill>
          </w14:textFill>
        </w:rPr>
        <w:t>、货币和编制</w:t>
      </w:r>
    </w:p>
    <w:p w14:paraId="1DD8834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75BDEEB7">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9.2</w:t>
      </w:r>
      <w:r>
        <w:rPr>
          <w:rFonts w:hint="eastAsia" w:ascii="宋体" w:hAnsi="宋体" w:cs="宋体"/>
          <w:color w:val="000000" w:themeColor="text1"/>
          <w:szCs w:val="21"/>
          <w:highlight w:val="none"/>
          <w14:textFill>
            <w14:solidFill>
              <w14:schemeClr w14:val="tx1"/>
            </w14:solidFill>
          </w14:textFill>
        </w:rPr>
        <w:t xml:space="preserve"> 除技术性能另有规定外，投标文件所使用的度量衡单位，均须采用国家法定计量单位。</w:t>
      </w:r>
    </w:p>
    <w:p w14:paraId="29198CD6">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投标文件应字迹清楚、内容齐全、不得涂改。如有修改，修改处须有投标人加盖公章和法定代表人或其授权代表签字。</w:t>
      </w:r>
    </w:p>
    <w:p w14:paraId="48D16BDA">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66" w:name="_Toc513029215"/>
      <w:bookmarkStart w:id="67" w:name="_Toc462564074"/>
      <w:bookmarkStart w:id="68" w:name="_Toc16938531"/>
      <w:bookmarkStart w:id="69" w:name="_Toc20823287"/>
      <w:r>
        <w:rPr>
          <w:rFonts w:hint="eastAsia" w:ascii="宋体" w:hAnsi="宋体" w:cs="宋体"/>
          <w:b/>
          <w:color w:val="000000" w:themeColor="text1"/>
          <w:szCs w:val="21"/>
          <w:highlight w:val="none"/>
          <w14:textFill>
            <w14:solidFill>
              <w14:schemeClr w14:val="tx1"/>
            </w14:solidFill>
          </w14:textFill>
        </w:rPr>
        <w:t>10、投标文件构成</w:t>
      </w:r>
      <w:bookmarkEnd w:id="66"/>
      <w:bookmarkEnd w:id="67"/>
      <w:bookmarkEnd w:id="68"/>
      <w:bookmarkEnd w:id="69"/>
    </w:p>
    <w:p w14:paraId="45A757C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10.1</w:t>
      </w:r>
      <w:r>
        <w:rPr>
          <w:rFonts w:hint="eastAsia" w:ascii="宋体" w:hAnsi="宋体" w:cs="宋体"/>
          <w:color w:val="000000" w:themeColor="text1"/>
          <w:szCs w:val="21"/>
          <w:highlight w:val="none"/>
          <w14:textFill>
            <w14:solidFill>
              <w14:schemeClr w14:val="tx1"/>
            </w14:solidFill>
          </w14:textFill>
        </w:rPr>
        <w:t xml:space="preserve"> 投标人编写的投标文件应包括：</w:t>
      </w:r>
      <w:r>
        <w:rPr>
          <w:rFonts w:hint="eastAsia" w:ascii="宋体" w:hAnsi="宋体" w:cs="宋体"/>
          <w:bCs/>
          <w:color w:val="000000" w:themeColor="text1"/>
          <w:szCs w:val="21"/>
          <w:highlight w:val="none"/>
          <w14:textFill>
            <w14:solidFill>
              <w14:schemeClr w14:val="tx1"/>
            </w14:solidFill>
          </w14:textFill>
        </w:rPr>
        <w:t>资格证明文件、</w:t>
      </w:r>
      <w:r>
        <w:rPr>
          <w:rFonts w:hint="eastAsia" w:ascii="宋体" w:hAnsi="宋体" w:cs="宋体"/>
          <w:color w:val="000000" w:themeColor="text1"/>
          <w:szCs w:val="21"/>
          <w:highlight w:val="none"/>
          <w14:textFill>
            <w14:solidFill>
              <w14:schemeClr w14:val="tx1"/>
            </w14:solidFill>
          </w14:textFill>
        </w:rPr>
        <w:t>开标一览表、分项报价表、项目组人员配置、技术参数响应及偏离表、商务条款响应及偏离表、服务方案等部分。</w:t>
      </w:r>
    </w:p>
    <w:p w14:paraId="6588B4B1">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70" w:name="_Toc49090509"/>
      <w:bookmarkStart w:id="71" w:name="_Toc14577357"/>
      <w:bookmarkStart w:id="72" w:name="_Toc513029219"/>
      <w:bookmarkStart w:id="73" w:name="_Toc14577354"/>
      <w:bookmarkStart w:id="74" w:name="_Toc49090507"/>
      <w:bookmarkStart w:id="75" w:name="_Toc513029216"/>
      <w:r>
        <w:rPr>
          <w:rFonts w:hint="eastAsia" w:ascii="宋体" w:hAnsi="宋体" w:cs="宋体"/>
          <w:color w:val="000000" w:themeColor="text1"/>
          <w:szCs w:val="21"/>
          <w:highlight w:val="none"/>
          <w14:textFill>
            <w14:solidFill>
              <w14:schemeClr w14:val="tx1"/>
            </w14:solidFill>
          </w14:textFill>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16675FD6">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 投标人应当根据招标文件要求编制投标文件，投标文件应对招标文件提出的要求和条件作出实质性响应，并在相应的投标文件中逐条标明满足与否。</w:t>
      </w:r>
    </w:p>
    <w:p w14:paraId="403FCD86">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11、证明投标人资格及符合招标文件规定的文件</w:t>
      </w:r>
      <w:bookmarkEnd w:id="70"/>
      <w:bookmarkEnd w:id="71"/>
      <w:bookmarkEnd w:id="72"/>
    </w:p>
    <w:p w14:paraId="1A99787D">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76" w:name="_Toc49090508"/>
      <w:bookmarkStart w:id="77" w:name="_Toc14577355"/>
      <w:r>
        <w:rPr>
          <w:rFonts w:hint="eastAsia" w:ascii="宋体" w:hAnsi="宋体" w:cs="宋体"/>
          <w:color w:val="000000" w:themeColor="text1"/>
          <w:szCs w:val="21"/>
          <w:highlight w:val="none"/>
          <w14:textFill>
            <w14:solidFill>
              <w14:schemeClr w14:val="tx1"/>
            </w14:solidFill>
          </w14:textFill>
        </w:rPr>
        <w:t>11.1投标人应按要求提交资格证明文件及符合招标文件规定的文件。</w:t>
      </w:r>
    </w:p>
    <w:p w14:paraId="12A10AA1">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11.2投标人应提交证明其有资格参加投标和中标后有能力独立履行合同的文件。</w:t>
      </w:r>
    </w:p>
    <w:p w14:paraId="2AF1E75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11.3投标人除必须具有履行合同所需提供的产品或服务的能力外，还必须具备相应的财务、技术方面的能力。</w:t>
      </w:r>
    </w:p>
    <w:p w14:paraId="4EF9A7B7">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11.4投标人应提交根据合同要求提供的证明服务质量合格以及符合招标文件规定的证明文件。</w:t>
      </w:r>
    </w:p>
    <w:p w14:paraId="2AEA89F3">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11.5证明投标人所提供服务与招标文件的要求相一致的文件可以是手册、图纸、文字资料和数据。</w:t>
      </w:r>
    </w:p>
    <w:bookmarkEnd w:id="73"/>
    <w:bookmarkEnd w:id="74"/>
    <w:bookmarkEnd w:id="75"/>
    <w:bookmarkEnd w:id="76"/>
    <w:bookmarkEnd w:id="77"/>
    <w:p w14:paraId="0F85B9E0">
      <w:pPr>
        <w:shd w:val="clear"/>
        <w:spacing w:line="360" w:lineRule="auto"/>
        <w:ind w:firstLine="422" w:firstLineChars="200"/>
        <w:rPr>
          <w:rFonts w:ascii="宋体" w:hAnsi="宋体" w:cs="宋体"/>
          <w:b/>
          <w:color w:val="000000" w:themeColor="text1"/>
          <w:highlight w:val="none"/>
          <w14:textFill>
            <w14:solidFill>
              <w14:schemeClr w14:val="tx1"/>
            </w14:solidFill>
          </w14:textFill>
        </w:rPr>
      </w:pPr>
      <w:bookmarkStart w:id="78" w:name="_Toc14577359"/>
      <w:bookmarkStart w:id="79" w:name="_Toc49090510"/>
      <w:r>
        <w:rPr>
          <w:rFonts w:hint="eastAsia" w:ascii="宋体" w:hAnsi="宋体" w:cs="宋体"/>
          <w:b/>
          <w:color w:val="000000" w:themeColor="text1"/>
          <w:highlight w:val="none"/>
          <w14:textFill>
            <w14:solidFill>
              <w14:schemeClr w14:val="tx1"/>
            </w14:solidFill>
          </w14:textFill>
        </w:rPr>
        <w:t>12、开标一览表和分项报价表</w:t>
      </w:r>
    </w:p>
    <w:p w14:paraId="1B5E5319">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12.1投标人应按照招标文件规定格式填报开标一览表、分项报价表。每项服务等只允许有一个报价，任何有选择的报价将不予接受。</w:t>
      </w:r>
    </w:p>
    <w:p w14:paraId="6B637B7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12.2招标报价采用总承包方式，投标人的报价应包括招标人需求的服务价格及各种规费、利润、税金及其他有关的为完成本项目发生的所有费用，招标文件中另有规定的除外。</w:t>
      </w:r>
    </w:p>
    <w:p w14:paraId="46DC3A26">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12.3其它费用处理</w:t>
      </w:r>
    </w:p>
    <w:p w14:paraId="5A4980F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招标文件未列明，而投标人认为必需的费用也需列入报价。</w:t>
      </w:r>
    </w:p>
    <w:p w14:paraId="2CAFE482">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12.4投标货币</w:t>
      </w:r>
    </w:p>
    <w:p w14:paraId="407F5D8F">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投标文件中的单价和总价无特殊规定的采用人民币报价，以元为单位标注。招标文件中另有规定的按规定执行。</w:t>
      </w:r>
    </w:p>
    <w:p w14:paraId="777C8CFD">
      <w:pPr>
        <w:shd w:val="clear"/>
        <w:spacing w:line="360" w:lineRule="auto"/>
        <w:ind w:firstLine="42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13、 技术参数响应及偏离表、商务条款响应及偏离表及投标服务说明</w:t>
      </w:r>
    </w:p>
    <w:p w14:paraId="55CACB60">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13.1对招标文件中的技术与商务条款要求逐项作出响应或偏离，并说明原因；</w:t>
      </w:r>
    </w:p>
    <w:p w14:paraId="4DE70B1C">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13.2投标人认为需要的其他技术文件或说明。</w:t>
      </w:r>
    </w:p>
    <w:p w14:paraId="6FAFB3D8">
      <w:pPr>
        <w:shd w:val="clea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14、服务承诺及人员的情况介绍</w:t>
      </w:r>
    </w:p>
    <w:p w14:paraId="2B10DA5B">
      <w:pPr>
        <w:shd w:val="clea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14.1 投标人的服务承诺应按不低于招标文件中商务要求的标准。</w:t>
      </w:r>
    </w:p>
    <w:p w14:paraId="1F0D0193">
      <w:pPr>
        <w:shd w:val="clear"/>
        <w:spacing w:line="360" w:lineRule="auto"/>
        <w:ind w:firstLine="422" w:firstLineChars="200"/>
        <w:rPr>
          <w:rFonts w:hint="eastAsia" w:ascii="宋体" w:hAnsi="宋体" w:cs="宋体"/>
          <w:color w:val="000000" w:themeColor="text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15</w:t>
      </w:r>
      <w:r>
        <w:rPr>
          <w:rFonts w:hint="eastAsia" w:ascii="宋体" w:hAnsi="宋体" w:cs="宋体"/>
          <w:b/>
          <w:color w:val="000000" w:themeColor="text1"/>
          <w:szCs w:val="21"/>
          <w:highlight w:val="none"/>
          <w14:textFill>
            <w14:solidFill>
              <w14:schemeClr w14:val="tx1"/>
            </w14:solidFill>
          </w14:textFill>
        </w:rPr>
        <w:t>、投标函和开标一览表</w:t>
      </w:r>
    </w:p>
    <w:p w14:paraId="31E1D54D">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15.1</w:t>
      </w:r>
      <w:r>
        <w:rPr>
          <w:rFonts w:hint="eastAsia" w:ascii="宋体" w:hAnsi="宋体" w:cs="宋体"/>
          <w:color w:val="000000" w:themeColor="text1"/>
          <w:szCs w:val="21"/>
          <w:highlight w:val="none"/>
          <w14:textFill>
            <w14:solidFill>
              <w14:schemeClr w14:val="tx1"/>
            </w14:solidFill>
          </w14:textFill>
        </w:rPr>
        <w:t xml:space="preserve"> 投标人应按照招标文件中提供的格式完整、正确填写投标函、开标一览表。</w:t>
      </w:r>
    </w:p>
    <w:p w14:paraId="7D800E8E">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15.2</w:t>
      </w:r>
      <w:r>
        <w:rPr>
          <w:rFonts w:hint="eastAsia" w:ascii="宋体" w:hAnsi="宋体" w:cs="宋体"/>
          <w:color w:val="000000" w:themeColor="text1"/>
          <w:szCs w:val="21"/>
          <w:highlight w:val="none"/>
          <w14:textFill>
            <w14:solidFill>
              <w14:schemeClr w14:val="tx1"/>
            </w14:solidFill>
          </w14:textFill>
        </w:rPr>
        <w:t xml:space="preserve"> 开标一览表中的价格应与投标文件中投标配置与分项报价表中的价格一致，如不一致，不作为无效投标处理，但评标时按开标一览表中价格为准。</w:t>
      </w:r>
    </w:p>
    <w:p w14:paraId="7AAAA6E2">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、投标保证金</w:t>
      </w:r>
      <w:bookmarkEnd w:id="78"/>
      <w:bookmarkEnd w:id="79"/>
    </w:p>
    <w:p w14:paraId="58093F9F">
      <w:pPr>
        <w:shd w:val="clea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bookmarkStart w:id="80" w:name="_Toc14577360"/>
      <w:bookmarkStart w:id="81" w:name="_Toc49090511"/>
      <w:r>
        <w:rPr>
          <w:rFonts w:hint="eastAsia" w:ascii="宋体" w:hAnsi="宋体"/>
          <w:bCs/>
          <w:color w:val="000000" w:themeColor="text1"/>
          <w:szCs w:val="21"/>
          <w:highlight w:val="none"/>
          <w14:textFill>
            <w14:solidFill>
              <w14:schemeClr w14:val="tx1"/>
            </w14:solidFill>
          </w14:textFill>
        </w:rPr>
        <w:t>本项目不交投保证金。</w:t>
      </w:r>
    </w:p>
    <w:bookmarkEnd w:id="80"/>
    <w:bookmarkEnd w:id="81"/>
    <w:p w14:paraId="431C39AD">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82" w:name="_Toc20823298"/>
      <w:bookmarkStart w:id="83" w:name="_Toc513029226"/>
      <w:bookmarkStart w:id="84" w:name="_Toc16938542"/>
      <w:r>
        <w:rPr>
          <w:rFonts w:ascii="宋体" w:hAnsi="宋体" w:cs="宋体"/>
          <w:b/>
          <w:color w:val="000000" w:themeColor="text1"/>
          <w:szCs w:val="21"/>
          <w:highlight w:val="none"/>
          <w14:textFill>
            <w14:solidFill>
              <w14:schemeClr w14:val="tx1"/>
            </w14:solidFill>
          </w14:textFill>
        </w:rPr>
        <w:t>17</w:t>
      </w:r>
      <w:r>
        <w:rPr>
          <w:rFonts w:hint="eastAsia" w:ascii="宋体" w:hAnsi="宋体" w:cs="宋体"/>
          <w:b/>
          <w:color w:val="000000" w:themeColor="text1"/>
          <w:szCs w:val="21"/>
          <w:highlight w:val="none"/>
          <w14:textFill>
            <w14:solidFill>
              <w14:schemeClr w14:val="tx1"/>
            </w14:solidFill>
          </w14:textFill>
        </w:rPr>
        <w:t>、投标有效期</w:t>
      </w:r>
    </w:p>
    <w:p w14:paraId="6491FB28">
      <w:pPr>
        <w:shd w:val="clea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 xml:space="preserve"> 投标有效期为代理机构规定的开标之日起</w:t>
      </w:r>
      <w:r>
        <w:rPr>
          <w:rFonts w:hint="eastAsia" w:ascii="宋体" w:hAnsi="宋体" w:cs="宋体"/>
          <w:b/>
          <w:color w:val="000000" w:themeColor="text1"/>
          <w:szCs w:val="21"/>
          <w:highlight w:val="none"/>
          <w:u w:val="single"/>
          <w14:textFill>
            <w14:solidFill>
              <w14:schemeClr w14:val="tx1"/>
            </w14:solidFill>
          </w14:textFill>
        </w:rPr>
        <w:t>六十（60）天</w:t>
      </w:r>
      <w:r>
        <w:rPr>
          <w:rFonts w:hint="eastAsia" w:ascii="宋体" w:hAnsi="宋体" w:cs="宋体"/>
          <w:bCs/>
          <w:color w:val="000000" w:themeColor="text1"/>
          <w:szCs w:val="21"/>
          <w:highlight w:val="none"/>
          <w14:textFill>
            <w14:solidFill>
              <w14:schemeClr w14:val="tx1"/>
            </w14:solidFill>
          </w14:textFill>
        </w:rPr>
        <w:t>。投标有效期比规定短的将被视为非响应性投标而予以拒绝。</w:t>
      </w:r>
    </w:p>
    <w:p w14:paraId="2E25FEF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r>
        <w:rPr>
          <w:rFonts w:hint="eastAsia" w:ascii="宋体" w:hAnsi="宋体" w:cs="宋体"/>
          <w:bCs/>
          <w:color w:val="000000" w:themeColor="text1"/>
          <w:szCs w:val="21"/>
          <w:highlight w:val="none"/>
          <w14:textFill>
            <w14:solidFill>
              <w14:schemeClr w14:val="tx1"/>
            </w14:solidFill>
          </w14:textFill>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同意延长投标有效期的投标人既不能要求也不允许修改其投标文件。</w:t>
      </w:r>
      <w:r>
        <w:rPr>
          <w:rFonts w:hint="eastAsia" w:ascii="宋体" w:hAnsi="宋体" w:cs="宋体"/>
          <w:color w:val="000000" w:themeColor="text1"/>
          <w:szCs w:val="21"/>
          <w:highlight w:val="none"/>
          <w14:textFill>
            <w14:solidFill>
              <w14:schemeClr w14:val="tx1"/>
            </w14:solidFill>
          </w14:textFill>
        </w:rPr>
        <w:t>同时受投标有效期约束的所有权利与义务均延长至新的有效期</w:t>
      </w:r>
      <w:r>
        <w:rPr>
          <w:rFonts w:hint="eastAsia" w:ascii="宋体" w:hAnsi="宋体" w:cs="宋体"/>
          <w:bCs/>
          <w:color w:val="000000" w:themeColor="text1"/>
          <w:szCs w:val="21"/>
          <w:highlight w:val="none"/>
          <w14:textFill>
            <w14:solidFill>
              <w14:schemeClr w14:val="tx1"/>
            </w14:solidFill>
          </w14:textFill>
        </w:rPr>
        <w:t>。</w:t>
      </w:r>
    </w:p>
    <w:p w14:paraId="3CCB15D6">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85" w:name="_Toc49090512"/>
      <w:bookmarkStart w:id="86" w:name="_Toc14577361"/>
      <w:r>
        <w:rPr>
          <w:rFonts w:ascii="宋体" w:hAnsi="宋体" w:cs="宋体"/>
          <w:b/>
          <w:color w:val="000000" w:themeColor="text1"/>
          <w:szCs w:val="21"/>
          <w:highlight w:val="none"/>
          <w14:textFill>
            <w14:solidFill>
              <w14:schemeClr w14:val="tx1"/>
            </w14:solidFill>
          </w14:textFill>
        </w:rPr>
        <w:t>18</w:t>
      </w:r>
      <w:r>
        <w:rPr>
          <w:rFonts w:hint="eastAsia" w:ascii="宋体" w:hAnsi="宋体" w:cs="宋体"/>
          <w:b/>
          <w:color w:val="000000" w:themeColor="text1"/>
          <w:szCs w:val="21"/>
          <w:highlight w:val="none"/>
          <w14:textFill>
            <w14:solidFill>
              <w14:schemeClr w14:val="tx1"/>
            </w14:solidFill>
          </w14:textFill>
        </w:rPr>
        <w:t>、投标文件份数和签署</w:t>
      </w:r>
      <w:bookmarkEnd w:id="85"/>
      <w:bookmarkEnd w:id="86"/>
    </w:p>
    <w:p w14:paraId="07944ACD">
      <w:pPr>
        <w:shd w:val="clea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3AC820EA">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14:paraId="232C290A">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w:t>
      </w:r>
      <w:r>
        <w:rPr>
          <w:rFonts w:hint="eastAsia" w:ascii="宋体" w:hAnsi="宋体" w:cs="宋体"/>
          <w:bCs/>
          <w:color w:val="000000" w:themeColor="text1"/>
          <w:szCs w:val="21"/>
          <w:highlight w:val="none"/>
          <w14:textFill>
            <w14:solidFill>
              <w14:schemeClr w14:val="tx1"/>
            </w14:solidFill>
          </w14:textFill>
        </w:rPr>
        <w:t xml:space="preserve"> 除投标人对错处做必要修改外，投标文件不得行间插字、涂改或增删。如有修改错漏处，必须由法定代表人或授权代表签字或盖章。</w:t>
      </w:r>
    </w:p>
    <w:p w14:paraId="3F8F926E">
      <w:pPr>
        <w:shd w:val="clear"/>
        <w:spacing w:line="360" w:lineRule="auto"/>
        <w:ind w:firstLine="422" w:firstLineChars="200"/>
        <w:rPr>
          <w:rFonts w:ascii="宋体" w:hAnsi="宋体" w:cs="宋体"/>
          <w:b/>
          <w:color w:val="000000" w:themeColor="text1"/>
          <w:szCs w:val="21"/>
          <w:highlight w:val="none"/>
          <w14:textFill>
            <w14:solidFill>
              <w14:schemeClr w14:val="tx1"/>
            </w14:solidFill>
          </w14:textFill>
        </w:rPr>
      </w:pPr>
      <w:bookmarkStart w:id="87" w:name="_Toc513029225"/>
      <w:bookmarkStart w:id="88" w:name="_Toc16938541"/>
      <w:bookmarkStart w:id="89" w:name="_Toc20823297"/>
      <w:bookmarkStart w:id="90" w:name="_Toc462564084"/>
      <w:r>
        <w:rPr>
          <w:rFonts w:hint="eastAsia" w:ascii="宋体" w:hAnsi="宋体" w:cs="宋体"/>
          <w:b/>
          <w:color w:val="000000" w:themeColor="text1"/>
          <w:szCs w:val="21"/>
          <w:highlight w:val="none"/>
          <w14:textFill>
            <w14:solidFill>
              <w14:schemeClr w14:val="tx1"/>
            </w14:solidFill>
          </w14:textFill>
        </w:rPr>
        <w:t>19、投标文件的密封和标记</w:t>
      </w:r>
      <w:bookmarkEnd w:id="87"/>
      <w:bookmarkEnd w:id="88"/>
      <w:bookmarkEnd w:id="89"/>
      <w:bookmarkEnd w:id="90"/>
    </w:p>
    <w:p w14:paraId="522DFDD6">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r>
        <w:rPr>
          <w:rFonts w:hint="eastAsia" w:ascii="宋体" w:hAnsi="宋体" w:cs="宋体"/>
          <w:bCs/>
          <w:color w:val="000000" w:themeColor="text1"/>
          <w:szCs w:val="21"/>
          <w:highlight w:val="none"/>
          <w14:textFill>
            <w14:solidFill>
              <w14:schemeClr w14:val="tx1"/>
            </w14:solidFill>
          </w14:textFill>
        </w:rPr>
        <w:t>投标人应将投标文件正本和所有副本密封，不论投标人中标与否，投标文件均不退回。</w:t>
      </w:r>
    </w:p>
    <w:p w14:paraId="23542913">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r>
        <w:rPr>
          <w:rFonts w:hint="eastAsia" w:ascii="宋体" w:hAnsi="宋体" w:cs="宋体"/>
          <w:bCs/>
          <w:color w:val="000000" w:themeColor="text1"/>
          <w:szCs w:val="21"/>
          <w:highlight w:val="none"/>
          <w14:textFill>
            <w14:solidFill>
              <w14:schemeClr w14:val="tx1"/>
            </w14:solidFill>
          </w14:textFill>
        </w:rPr>
        <w:t xml:space="preserve"> 密封的投标文件应：</w:t>
      </w:r>
    </w:p>
    <w:p w14:paraId="5DB6BE73">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19.2.1注明投标人名称，如因标注不清而产生的后果由投标人自负。按招标公告中注明的地址送达；</w:t>
      </w:r>
    </w:p>
    <w:p w14:paraId="01825CBD">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19.2.2注明投标项目名称、标书编号及包号。</w:t>
      </w:r>
    </w:p>
    <w:p w14:paraId="28A496E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19.2.3</w:t>
      </w:r>
      <w:r>
        <w:rPr>
          <w:rFonts w:hint="eastAsia" w:ascii="宋体" w:hAnsi="宋体" w:cs="宋体"/>
          <w:bCs/>
          <w:color w:val="000000" w:themeColor="text1"/>
          <w:szCs w:val="21"/>
          <w:highlight w:val="none"/>
          <w14:textFill>
            <w14:solidFill>
              <w14:schemeClr w14:val="tx1"/>
            </w14:solidFill>
          </w14:textFill>
        </w:rPr>
        <w:t>未按要求密封和加写标记，代理机构对误投或过早启封概不负责。对由此造成提前开封的投标文件，代理机构将予以拒绝，作无效投标处理。</w:t>
      </w:r>
    </w:p>
    <w:p w14:paraId="13BAE52E">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20</w:t>
      </w:r>
      <w:r>
        <w:rPr>
          <w:rFonts w:hint="eastAsia" w:ascii="宋体" w:hAnsi="宋体" w:cs="宋体"/>
          <w:b/>
          <w:color w:val="000000" w:themeColor="text1"/>
          <w:szCs w:val="21"/>
          <w:highlight w:val="none"/>
          <w14:textFill>
            <w14:solidFill>
              <w14:schemeClr w14:val="tx1"/>
            </w14:solidFill>
          </w14:textFill>
        </w:rPr>
        <w:t>、投标截止日期</w:t>
      </w:r>
      <w:bookmarkEnd w:id="82"/>
      <w:bookmarkEnd w:id="83"/>
      <w:bookmarkEnd w:id="84"/>
    </w:p>
    <w:p w14:paraId="4874772B">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 xml:space="preserve"> 代理机构收到投标文件的时间不得迟于招标公告中规定的截止时间。</w:t>
      </w:r>
    </w:p>
    <w:p w14:paraId="0C4B4995">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 xml:space="preserve"> 代理机构可以通过修改招标文件酌情延长投标截止日期，在此情况下，投标人的所有权利和义务以及投标人受制的截止日期均应以延长后新的截止日期为准。</w:t>
      </w:r>
    </w:p>
    <w:p w14:paraId="7F51EA61">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91" w:name="_Toc16938543"/>
      <w:bookmarkStart w:id="92" w:name="_Toc20823299"/>
      <w:bookmarkStart w:id="93" w:name="_Toc513029227"/>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、迟交的投标文件</w:t>
      </w:r>
      <w:bookmarkEnd w:id="91"/>
      <w:bookmarkEnd w:id="92"/>
      <w:bookmarkEnd w:id="93"/>
    </w:p>
    <w:p w14:paraId="4ED00730">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 xml:space="preserve"> 代理机构拒绝接收在其规定的投标截止时间后递交的任何投标文件。</w:t>
      </w:r>
    </w:p>
    <w:p w14:paraId="5E8BF3B4">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94" w:name="_Toc513029228"/>
      <w:bookmarkStart w:id="95" w:name="_Toc16938544"/>
      <w:bookmarkStart w:id="96" w:name="_Toc20823300"/>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、投标文件的修改和撤回</w:t>
      </w:r>
      <w:bookmarkEnd w:id="94"/>
      <w:bookmarkEnd w:id="95"/>
      <w:bookmarkEnd w:id="96"/>
    </w:p>
    <w:p w14:paraId="1DB13FB5">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Cs w:val="21"/>
          <w:highlight w:val="none"/>
          <w14:textFill>
            <w14:solidFill>
              <w14:schemeClr w14:val="tx1"/>
            </w14:solidFill>
          </w14:textFill>
        </w:rPr>
        <w:t>通知代理机构，否则，代理机构将拒绝。</w:t>
      </w:r>
    </w:p>
    <w:p w14:paraId="6B30658E">
      <w:pPr>
        <w:shd w:val="clea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 xml:space="preserve"> 投标人的修改或撤回文件应按规定进行编制、密封、标记和发送，并应在封套上加注“修改”或“撤回”字样。</w:t>
      </w:r>
      <w:r>
        <w:rPr>
          <w:rFonts w:ascii="宋体" w:hAnsi="宋体"/>
          <w:color w:val="000000" w:themeColor="text1"/>
          <w:szCs w:val="21"/>
          <w:highlight w:val="none"/>
          <w14:textFill>
            <w14:solidFill>
              <w14:schemeClr w14:val="tx1"/>
            </w14:solidFill>
          </w14:textFill>
        </w:rPr>
        <w:t>上述补充或修改若涉及投标报价，必须注明</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最后唯一报价</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字样，否则将视为有选择的报价。修改文件必须在投标截止时间前送达代理机构。</w:t>
      </w:r>
    </w:p>
    <w:p w14:paraId="180A0B18">
      <w:pPr>
        <w:shd w:val="clear"/>
        <w:spacing w:line="360" w:lineRule="auto"/>
        <w:ind w:firstLine="420" w:firstLineChars="200"/>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 xml:space="preserve"> 在投标截止时间之后，投标人不得对其投标文件作任何修改。</w:t>
      </w:r>
    </w:p>
    <w:p w14:paraId="57EF3A1F">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 xml:space="preserve"> 在投标截止时间至招标文件中规定的投标有效期满之间的这段时间内，投标人不得撤回其投标。</w:t>
      </w:r>
    </w:p>
    <w:p w14:paraId="5361D5D0">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97" w:name="_Toc513029230"/>
      <w:bookmarkStart w:id="98" w:name="_Toc20823302"/>
      <w:bookmarkStart w:id="99" w:name="_Toc16938546"/>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、开标</w:t>
      </w:r>
      <w:bookmarkEnd w:id="97"/>
      <w:bookmarkEnd w:id="98"/>
      <w:bookmarkEnd w:id="99"/>
    </w:p>
    <w:p w14:paraId="20A77FE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 xml:space="preserve"> 代理机构将在招标公告中规定的时间和地点组织公开开标</w:t>
      </w:r>
      <w:r>
        <w:rPr>
          <w:rFonts w:hint="eastAsia" w:ascii="宋体" w:hAnsi="宋体" w:cs="宋体"/>
          <w:color w:val="000000" w:themeColor="text1"/>
          <w:szCs w:val="21"/>
          <w:highlight w:val="none"/>
          <w14:textFill>
            <w14:solidFill>
              <w14:schemeClr w14:val="tx1"/>
            </w14:solidFill>
          </w14:textFill>
        </w:rPr>
        <w:t>。投标人应委派携带有效证件的代表准时参加，参加开标的代表需签名以证明其出席。投标人未参加开标的，视同认可开标结果。</w:t>
      </w:r>
    </w:p>
    <w:p w14:paraId="68E43EC9">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开标仪式由代理机构组织。</w:t>
      </w:r>
    </w:p>
    <w:p w14:paraId="47313CE5">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按照规定同意撤回的投标文件将不予开封。</w:t>
      </w:r>
    </w:p>
    <w:p w14:paraId="79A6AF9D">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.4 </w:t>
      </w:r>
      <w:r>
        <w:rPr>
          <w:rFonts w:ascii="宋体" w:hAnsi="宋体"/>
          <w:color w:val="000000" w:themeColor="text1"/>
          <w:szCs w:val="21"/>
          <w:highlight w:val="none"/>
          <w14:textFill>
            <w14:solidFill>
              <w14:schemeClr w14:val="tx1"/>
            </w14:solidFill>
          </w14:textFill>
        </w:rPr>
        <w:t>开标时请投标人推选的代表查验投标文件密封情况，投标登记簿上作纪录无误后，代理机构当众拆封宣读每份投标文件中</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的内容，未列入开标一览表的内容一律不在开标时宣读。开标时未宣读的投标报价信息，不得在评标时采用。</w:t>
      </w:r>
    </w:p>
    <w:p w14:paraId="42DB1DF4">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.5 代理机构将指定专人负责开标记录并存档备查，各投标人需仔细核对开标纪录相关内容并签字确认。</w:t>
      </w:r>
    </w:p>
    <w:p w14:paraId="436D4A1D">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23.6 投标人在报价时不允许采用选择性报价，否则将被视为无效投标。</w:t>
      </w:r>
    </w:p>
    <w:p w14:paraId="0B3AA784">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100" w:name="_Toc20823303"/>
      <w:bookmarkStart w:id="101" w:name="_Toc16938547"/>
      <w:bookmarkStart w:id="102" w:name="_Toc513029231"/>
      <w:r>
        <w:rPr>
          <w:rFonts w:ascii="宋体" w:hAnsi="宋体" w:cs="宋体"/>
          <w:b/>
          <w:color w:val="000000" w:themeColor="text1"/>
          <w:szCs w:val="21"/>
          <w:highlight w:val="none"/>
          <w14:textFill>
            <w14:solidFill>
              <w14:schemeClr w14:val="tx1"/>
            </w14:solidFill>
          </w14:textFill>
        </w:rPr>
        <w:t>24</w:t>
      </w:r>
      <w:r>
        <w:rPr>
          <w:rFonts w:hint="eastAsia" w:ascii="宋体" w:hAnsi="宋体" w:cs="宋体"/>
          <w:b/>
          <w:color w:val="000000" w:themeColor="text1"/>
          <w:szCs w:val="21"/>
          <w:highlight w:val="none"/>
          <w14:textFill>
            <w14:solidFill>
              <w14:schemeClr w14:val="tx1"/>
            </w14:solidFill>
          </w14:textFill>
        </w:rPr>
        <w:t>、评标委员会</w:t>
      </w:r>
    </w:p>
    <w:p w14:paraId="51410649">
      <w:pPr>
        <w:shd w:val="clea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24.1</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开标后，代理机构将立即组织评标委员会（以下简称评委会）进行评标。</w:t>
      </w:r>
    </w:p>
    <w:p w14:paraId="2D8C92C5">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24.2</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评委会由有关技术、经济等方面的专家组成。</w:t>
      </w:r>
    </w:p>
    <w:p w14:paraId="717729C9">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24.3</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评委会独立工作，负责评审所有投标文件并确定中标候选人。</w:t>
      </w:r>
    </w:p>
    <w:p w14:paraId="18534C9C">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25、评标过程的保密与公正</w:t>
      </w:r>
    </w:p>
    <w:bookmarkEnd w:id="100"/>
    <w:bookmarkEnd w:id="101"/>
    <w:bookmarkEnd w:id="102"/>
    <w:p w14:paraId="442A41FA">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w:t>
      </w:r>
      <w:r>
        <w:rPr>
          <w:rFonts w:hint="eastAsia" w:ascii="宋体" w:hAnsi="宋体" w:cs="宋体"/>
          <w:bCs/>
          <w:color w:val="000000" w:themeColor="text1"/>
          <w:szCs w:val="21"/>
          <w:highlight w:val="none"/>
          <w14:textFill>
            <w14:solidFill>
              <w14:schemeClr w14:val="tx1"/>
            </w14:solidFill>
          </w14:textFill>
        </w:rPr>
        <w:t>公开开标后，直至签订合同之日止，凡是与审查、澄清、评价和比较投标的有关资料以及授标建议等，采购人、评委、代理机构工作人员均不得向投标人或与评标无关的其他人员透露。</w:t>
      </w:r>
    </w:p>
    <w:p w14:paraId="525D0023">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25.2在评标过程中，投标人不得以任何行为影响评标过程，否则其投标文件将被作为无效投标文件。</w:t>
      </w:r>
    </w:p>
    <w:p w14:paraId="6EB9CFFC">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 在评标期间，代理机构将设专门工作人员与投标人联系。</w:t>
      </w:r>
    </w:p>
    <w:p w14:paraId="1507ED38">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25.4 代理机构和评委会不向未中标的投标人解释未中标原因，也不公布评标过程中的相关细节。</w:t>
      </w:r>
    </w:p>
    <w:p w14:paraId="01E15649">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41AB6D82">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103" w:name="_Toc20823304"/>
      <w:bookmarkStart w:id="104" w:name="_Toc513029232"/>
      <w:bookmarkStart w:id="105" w:name="_Toc16938548"/>
      <w:r>
        <w:rPr>
          <w:rFonts w:ascii="宋体" w:hAnsi="宋体" w:cs="宋体"/>
          <w:b/>
          <w:color w:val="000000" w:themeColor="text1"/>
          <w:szCs w:val="21"/>
          <w:highlight w:val="none"/>
          <w14:textFill>
            <w14:solidFill>
              <w14:schemeClr w14:val="tx1"/>
            </w14:solidFill>
          </w14:textFill>
        </w:rPr>
        <w:t>26</w:t>
      </w:r>
      <w:r>
        <w:rPr>
          <w:rFonts w:hint="eastAsia" w:ascii="宋体" w:hAnsi="宋体" w:cs="宋体"/>
          <w:b/>
          <w:color w:val="000000" w:themeColor="text1"/>
          <w:szCs w:val="21"/>
          <w:highlight w:val="none"/>
          <w14:textFill>
            <w14:solidFill>
              <w14:schemeClr w14:val="tx1"/>
            </w14:solidFill>
          </w14:textFill>
        </w:rPr>
        <w:t>、投标的澄清</w:t>
      </w:r>
      <w:bookmarkEnd w:id="103"/>
      <w:bookmarkEnd w:id="104"/>
      <w:bookmarkEnd w:id="105"/>
    </w:p>
    <w:p w14:paraId="545D2087">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26.1评标期间，为有助于对投标文件的审查、评价和比较，评委会有权以书面形式要求投标人对其投标文件进行澄清，但并非对每个投标人都作澄清要求。</w:t>
      </w:r>
    </w:p>
    <w:p w14:paraId="351ECCDE">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0DE46EBA">
      <w:pPr>
        <w:shd w:val="clea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26.3 接到评委会澄清要求的投标人如未按规定做出澄清，其风险由投标人自行承担。</w:t>
      </w:r>
    </w:p>
    <w:p w14:paraId="64838DE8">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106" w:name="_Toc513029233"/>
      <w:bookmarkStart w:id="107" w:name="_Toc16938549"/>
      <w:bookmarkStart w:id="108" w:name="_Toc20823305"/>
      <w:r>
        <w:rPr>
          <w:rFonts w:ascii="宋体" w:hAnsi="宋体" w:cs="宋体"/>
          <w:b/>
          <w:color w:val="000000" w:themeColor="text1"/>
          <w:szCs w:val="21"/>
          <w:highlight w:val="none"/>
          <w14:textFill>
            <w14:solidFill>
              <w14:schemeClr w14:val="tx1"/>
            </w14:solidFill>
          </w14:textFill>
        </w:rPr>
        <w:t>27</w:t>
      </w:r>
      <w:r>
        <w:rPr>
          <w:rFonts w:hint="eastAsia" w:ascii="宋体" w:hAnsi="宋体" w:cs="宋体"/>
          <w:b/>
          <w:color w:val="000000" w:themeColor="text1"/>
          <w:szCs w:val="21"/>
          <w:highlight w:val="none"/>
          <w14:textFill>
            <w14:solidFill>
              <w14:schemeClr w14:val="tx1"/>
            </w14:solidFill>
          </w14:textFill>
        </w:rPr>
        <w:t>、对投标文件的初审</w:t>
      </w:r>
      <w:bookmarkEnd w:id="106"/>
      <w:bookmarkEnd w:id="107"/>
      <w:bookmarkEnd w:id="108"/>
    </w:p>
    <w:p w14:paraId="35F5B042">
      <w:pPr>
        <w:shd w:val="clea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w:t>
      </w:r>
      <w:r>
        <w:rPr>
          <w:rFonts w:hint="eastAsia" w:ascii="宋体" w:hAnsi="宋体" w:cs="宋体"/>
          <w:bCs/>
          <w:color w:val="000000" w:themeColor="text1"/>
          <w:szCs w:val="21"/>
          <w:highlight w:val="none"/>
          <w14:textFill>
            <w14:solidFill>
              <w14:schemeClr w14:val="tx1"/>
            </w14:solidFill>
          </w14:textFill>
        </w:rPr>
        <w:t>投标文件初审分为资格检查和符合性检查。</w:t>
      </w:r>
    </w:p>
    <w:p w14:paraId="4EADF8C3">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27.1.1</w:t>
      </w:r>
      <w:r>
        <w:rPr>
          <w:rFonts w:hint="eastAsia" w:ascii="宋体" w:hAnsi="宋体" w:cs="宋体"/>
          <w:bCs/>
          <w:color w:val="000000" w:themeColor="text1"/>
          <w:szCs w:val="21"/>
          <w:highlight w:val="none"/>
          <w14:textFill>
            <w14:solidFill>
              <w14:schemeClr w14:val="tx1"/>
            </w14:solidFill>
          </w14:textFill>
        </w:rPr>
        <w:t>资格审查：依据法律法规和招标文件的规定，由采购人对投标文件中的资格证明文件进行审查。并将审查结论以书面形式向评委会反馈。</w:t>
      </w:r>
    </w:p>
    <w:p w14:paraId="4C259B81">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27.1.2</w:t>
      </w:r>
      <w:r>
        <w:rPr>
          <w:rFonts w:hint="eastAsia" w:ascii="宋体" w:hAnsi="宋体" w:cs="宋体"/>
          <w:bCs/>
          <w:color w:val="000000" w:themeColor="text1"/>
          <w:szCs w:val="21"/>
          <w:highlight w:val="none"/>
          <w14:textFill>
            <w14:solidFill>
              <w14:schemeClr w14:val="tx1"/>
            </w14:solidFill>
          </w14:textFill>
        </w:rPr>
        <w:t>符合性检查：依据招标文件的规定，由评委会从投标文件的有效性、完整性和对招标文件的响应程度进行审查，以确定是否对招标文件的实质性要求作出响应。</w:t>
      </w:r>
    </w:p>
    <w:p w14:paraId="1FBE9726">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27.2在详细评标之前，评委会将首先审查每份投标文件是否实质性响应了招标文件的要求。实质性响应的投标应该是与招标文件要求的全部条款、条件和规格相符，没有重大偏离或保留的投标。</w:t>
      </w:r>
    </w:p>
    <w:p w14:paraId="7AF09607">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000000" w:themeColor="text1"/>
          <w:szCs w:val="21"/>
          <w:highlight w:val="none"/>
          <w14:textFill>
            <w14:solidFill>
              <w14:schemeClr w14:val="tx1"/>
            </w14:solidFill>
          </w14:textFill>
        </w:rPr>
        <w:t>评委决定投标文件的响应性只根据投标文件本身的内容，而不寻求外部的证据。</w:t>
      </w:r>
    </w:p>
    <w:p w14:paraId="7C571AB1">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w:t>
      </w:r>
      <w:r>
        <w:rPr>
          <w:rFonts w:hint="eastAsia" w:ascii="宋体" w:hAnsi="宋体" w:cs="宋体"/>
          <w:bCs/>
          <w:color w:val="000000" w:themeColor="text1"/>
          <w:szCs w:val="21"/>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14:paraId="43498922">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w:t>
      </w:r>
      <w:r>
        <w:rPr>
          <w:rFonts w:hint="eastAsia" w:ascii="宋体" w:hAnsi="宋体" w:cs="宋体"/>
          <w:bCs/>
          <w:color w:val="000000" w:themeColor="text1"/>
          <w:szCs w:val="21"/>
          <w:highlight w:val="none"/>
          <w14:textFill>
            <w14:solidFill>
              <w14:schemeClr w14:val="tx1"/>
            </w14:solidFill>
          </w14:textFill>
        </w:rPr>
        <w:t>评委会将对确定为实质性响应的投标进行进一步审核，看其是否有计算上或累加上的算术错误，对开标一览表内容修正错误的原则如下：</w:t>
      </w:r>
    </w:p>
    <w:p w14:paraId="3D445534">
      <w:pPr>
        <w:shd w:val="clear"/>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（1）投标文件中开标一览表内容与投标文件中相应内容不一致的，以开标一览表为准。</w:t>
      </w:r>
    </w:p>
    <w:p w14:paraId="5C17889B">
      <w:pPr>
        <w:shd w:val="clear"/>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（2）投标文件、“开标一览表”中报价的大写金额与小写金额不一致的，以大写金额为准。</w:t>
      </w:r>
    </w:p>
    <w:p w14:paraId="7A28F18F">
      <w:pPr>
        <w:shd w:val="clear"/>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（3）单价金额小数点或者百分比有明显错位的，以开标一览表的总价为准，并修改单价。</w:t>
      </w:r>
    </w:p>
    <w:p w14:paraId="091DFD11">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（4）总价金额与按单价汇总金额不一致的，以单价金额计算结果为准。</w:t>
      </w:r>
    </w:p>
    <w:p w14:paraId="3A85EEA0">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同时出现两种以上错误的，按照前款规定的顺序修正。对不同文字文本投标文件的解释发生异议的，以中文文本为准。</w:t>
      </w:r>
    </w:p>
    <w:p w14:paraId="1A686A14">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27.5</w:t>
      </w:r>
      <w:r>
        <w:rPr>
          <w:rFonts w:hint="eastAsia" w:ascii="宋体" w:hAnsi="宋体" w:cs="宋体"/>
          <w:bCs/>
          <w:color w:val="000000" w:themeColor="text1"/>
          <w:szCs w:val="21"/>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14:paraId="609D0BFB">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27.6</w:t>
      </w:r>
      <w:r>
        <w:rPr>
          <w:rFonts w:hint="eastAsia" w:ascii="宋体" w:hAnsi="宋体" w:cs="宋体"/>
          <w:bCs/>
          <w:color w:val="000000" w:themeColor="text1"/>
          <w:szCs w:val="21"/>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评委会将允许修正投标文件中不构成重大偏离的、微小的、非正规的、不一致的或不规则的地方，但这些修改不能影响任何投标人相应的名次排列，否则不允许修正。</w:t>
      </w:r>
    </w:p>
    <w:p w14:paraId="7C4D98E3">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27.7</w:t>
      </w:r>
      <w:bookmarkStart w:id="109" w:name="_Toc513029234"/>
      <w:bookmarkStart w:id="110" w:name="_Toc16938550"/>
      <w:bookmarkStart w:id="111" w:name="_Toc20823306"/>
      <w:bookmarkStart w:id="112" w:name="_Toc20823307"/>
      <w:bookmarkStart w:id="113" w:name="_Toc16938551"/>
      <w:bookmarkStart w:id="114" w:name="_Toc513029235"/>
      <w:r>
        <w:rPr>
          <w:rFonts w:hint="eastAsia" w:ascii="宋体" w:hAnsi="宋体" w:cs="宋体"/>
          <w:color w:val="000000" w:themeColor="text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160EE7DC">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F49590B">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非单一产品采购项目，招标文件中将载明其中的核心产品。多家投标人提供的核心产品品牌相同的，按前两款规定处理。</w:t>
      </w:r>
    </w:p>
    <w:p w14:paraId="6810BA7F">
      <w:pPr>
        <w:shd w:val="clear"/>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28</w:t>
      </w:r>
      <w:r>
        <w:rPr>
          <w:rFonts w:hint="eastAsia" w:ascii="宋体" w:hAnsi="宋体" w:cs="宋体"/>
          <w:b/>
          <w:color w:val="000000" w:themeColor="text1"/>
          <w:szCs w:val="21"/>
          <w:highlight w:val="none"/>
          <w14:textFill>
            <w14:solidFill>
              <w14:schemeClr w14:val="tx1"/>
            </w14:solidFill>
          </w14:textFill>
        </w:rPr>
        <w:t>、</w:t>
      </w:r>
      <w:bookmarkEnd w:id="109"/>
      <w:bookmarkEnd w:id="110"/>
      <w:bookmarkEnd w:id="111"/>
      <w:r>
        <w:rPr>
          <w:rFonts w:hint="eastAsia" w:ascii="宋体" w:hAnsi="宋体" w:cs="宋体"/>
          <w:b/>
          <w:color w:val="000000" w:themeColor="text1"/>
          <w:szCs w:val="21"/>
          <w:highlight w:val="none"/>
          <w14:textFill>
            <w14:solidFill>
              <w14:schemeClr w14:val="tx1"/>
            </w14:solidFill>
          </w14:textFill>
        </w:rPr>
        <w:t>无效投标、废标及投标人不足三家的处理</w:t>
      </w:r>
    </w:p>
    <w:p w14:paraId="0078B1E0">
      <w:pPr>
        <w:shd w:val="clear"/>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28.1无效投标条款</w:t>
      </w:r>
    </w:p>
    <w:p w14:paraId="3680BB14">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28.1.1未按照招标文件规定要求密封、签署、盖章的；</w:t>
      </w:r>
    </w:p>
    <w:p w14:paraId="1EE4E287">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28.1.2投标人在报价时采用选择性报价；</w:t>
      </w:r>
    </w:p>
    <w:p w14:paraId="66A5477D">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28.1.3投标人不具备招标文件中规定资格要求的；</w:t>
      </w:r>
    </w:p>
    <w:p w14:paraId="777A82F1">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28.1.4投标人的报价超过了采购预算或最高限价的；</w:t>
      </w:r>
    </w:p>
    <w:p w14:paraId="2F312A57">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28.1.5未通过符合性检查的；</w:t>
      </w:r>
    </w:p>
    <w:p w14:paraId="56FD6600">
      <w:pPr>
        <w:shd w:val="clear"/>
        <w:spacing w:line="360" w:lineRule="auto"/>
        <w:ind w:firstLine="315" w:firstLineChars="15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28.1.6不符合招标文件中规定的其他实质性要求和条件的（</w:t>
      </w:r>
      <w:r>
        <w:rPr>
          <w:rFonts w:hint="eastAsia" w:ascii="宋体" w:hAnsi="宋体" w:cs="宋体"/>
          <w:bCs/>
          <w:i/>
          <w:color w:val="000000" w:themeColor="text1"/>
          <w:szCs w:val="21"/>
          <w:highlight w:val="none"/>
          <w:u w:val="single"/>
          <w14:textFill>
            <w14:solidFill>
              <w14:schemeClr w14:val="tx1"/>
            </w14:solidFill>
          </w14:textFill>
        </w:rPr>
        <w:t>本招标文件中斜体且有下划线部分为实质性要求和条件，包括但不限于该范围）；</w:t>
      </w:r>
    </w:p>
    <w:p w14:paraId="1CDEE61D">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28.1.7投标人被 “信用中国”网站（www.creditchina.gov.cn）、“中国政府采购网”(www.ccgp.gov.cn)列入失信被执行人或重大税收违法案件当事人名单或政府采购严重失信行为记录名单。</w:t>
      </w:r>
    </w:p>
    <w:p w14:paraId="21EF68C7">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28.1.8投标文件含有采购人不能接受的附加条件的。</w:t>
      </w:r>
    </w:p>
    <w:p w14:paraId="1A5CB640">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08A33F99">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28.1.10其他法律、法规及本招标文件规定的属无效投标的情形。</w:t>
      </w:r>
    </w:p>
    <w:p w14:paraId="4988B82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28.2废标条款：                                                                                                                                                                                                                                                                                                                                                                                                                                                                                                                                                                                                                                                                                                                                                                                                                                                                                                                                                                                                                                                                                                                                                                                                                                                                                                                                                                                                                                                                         </w:t>
      </w:r>
    </w:p>
    <w:p w14:paraId="5DE7B445">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28.2.1符合专业条件的供应商或者对招标文件作实质响应的供应商不足三家的；</w:t>
      </w:r>
    </w:p>
    <w:p w14:paraId="147793E8">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28.2.2投标人的报价均超过采购预算或最高限价；</w:t>
      </w:r>
    </w:p>
    <w:p w14:paraId="29C02111">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28.2.3出现影响采购公正的违法、违规行为的；</w:t>
      </w:r>
    </w:p>
    <w:p w14:paraId="18509191">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28.2.4因重大变故，采购任务取消的；</w:t>
      </w:r>
    </w:p>
    <w:p w14:paraId="37B57CF1">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28.2.5评标委员会认定招标文件存在歧义、重大缺陷导致评审工作无法进行。</w:t>
      </w:r>
    </w:p>
    <w:p w14:paraId="222246F7">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28.3投标截止时间结束后参加投标的投标人不足三家或者通过资格审查或符合性审查的投标人不足三家的，除采购任务取消情形外，按照以下方式处理：</w:t>
      </w:r>
    </w:p>
    <w:p w14:paraId="5A8F2439">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28.3.1招标文件存在不合理条款或者招标程序不符合规定的，由采购人、代理机构改正后依法重新招标；</w:t>
      </w:r>
    </w:p>
    <w:p w14:paraId="6759A358">
      <w:pPr>
        <w:shd w:val="clea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28.3.2 招标文件没有不合理条款、招标程序符合规定，需要采用其他采购方式采购的，采购人应当依法报财政部门批准。</w:t>
      </w:r>
    </w:p>
    <w:bookmarkEnd w:id="112"/>
    <w:bookmarkEnd w:id="113"/>
    <w:bookmarkEnd w:id="114"/>
    <w:p w14:paraId="7269E037">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115" w:name="_Toc513029238"/>
      <w:bookmarkStart w:id="116" w:name="_Toc20823310"/>
      <w:bookmarkStart w:id="117" w:name="_Toc16938554"/>
      <w:r>
        <w:rPr>
          <w:rFonts w:hint="eastAsia" w:ascii="宋体" w:hAnsi="宋体" w:cs="宋体"/>
          <w:b/>
          <w:color w:val="000000" w:themeColor="text1"/>
          <w:szCs w:val="21"/>
          <w:highlight w:val="none"/>
          <w14:textFill>
            <w14:solidFill>
              <w14:schemeClr w14:val="tx1"/>
            </w14:solidFill>
          </w14:textFill>
        </w:rPr>
        <w:t>29、</w:t>
      </w:r>
      <w:bookmarkEnd w:id="115"/>
      <w:r>
        <w:rPr>
          <w:rFonts w:hint="eastAsia" w:ascii="宋体" w:hAnsi="宋体" w:cs="宋体"/>
          <w:b/>
          <w:color w:val="000000" w:themeColor="text1"/>
          <w:szCs w:val="21"/>
          <w:highlight w:val="none"/>
          <w14:textFill>
            <w14:solidFill>
              <w14:schemeClr w14:val="tx1"/>
            </w14:solidFill>
          </w14:textFill>
        </w:rPr>
        <w:t>确定</w:t>
      </w:r>
      <w:bookmarkEnd w:id="116"/>
      <w:bookmarkEnd w:id="117"/>
      <w:r>
        <w:rPr>
          <w:rFonts w:hint="eastAsia" w:ascii="宋体" w:hAnsi="宋体" w:cs="宋体"/>
          <w:b/>
          <w:color w:val="000000" w:themeColor="text1"/>
          <w:szCs w:val="21"/>
          <w:highlight w:val="none"/>
          <w14:textFill>
            <w14:solidFill>
              <w14:schemeClr w14:val="tx1"/>
            </w14:solidFill>
          </w14:textFill>
        </w:rPr>
        <w:t>中标单位</w:t>
      </w:r>
    </w:p>
    <w:p w14:paraId="17543B5C">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29.1评委会根据本招标文件规定评标方法与评标标准向采购人推荐出中标候选人。</w:t>
      </w:r>
    </w:p>
    <w:p w14:paraId="567D5CC6">
      <w:pPr>
        <w:shd w:val="clea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29.2 采购人应根据评委会推荐的中标候选人确定中标人。</w:t>
      </w:r>
    </w:p>
    <w:p w14:paraId="4F52CC2B">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29.3</w:t>
      </w:r>
      <w:r>
        <w:rPr>
          <w:rFonts w:hint="eastAsia" w:ascii="宋体" w:hAnsi="宋体" w:cs="宋体"/>
          <w:color w:val="000000" w:themeColor="text1"/>
          <w:szCs w:val="21"/>
          <w:highlight w:val="none"/>
          <w14:textFill>
            <w14:solidFill>
              <w14:schemeClr w14:val="tx1"/>
            </w14:solidFill>
          </w14:textFill>
        </w:rPr>
        <w:t>代理机构将在“扬州维扬发展投资有限公司网站、扬州市公共资源交易平台邗江分中心国企采购栏目”发布中标公告，公告期限为1个工作日。</w:t>
      </w:r>
    </w:p>
    <w:p w14:paraId="465AE7DF">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29.4若有充分证据证明，中标人出现下列情况之一的，一经查实，将被取消中标资格：</w:t>
      </w:r>
    </w:p>
    <w:p w14:paraId="635734BE">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29.4.1提供虚假材料谋取中标的；</w:t>
      </w:r>
    </w:p>
    <w:p w14:paraId="50C8D3C5">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29.4.2向采购人、代理机构行贿或者提供其他不正当利益的；</w:t>
      </w:r>
    </w:p>
    <w:p w14:paraId="04C85EF3">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29.4.3恶意竞争，投标总报价明显低于其自身合理成本且又无法提供证明的；</w:t>
      </w:r>
    </w:p>
    <w:p w14:paraId="5AEBA3D0">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29.4.4属于本文件规定的无效条件，但在评标过程中又未被评委会发现的；</w:t>
      </w:r>
    </w:p>
    <w:p w14:paraId="71A58429">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29.4.5与采购人或者其他投标人串通投标的；</w:t>
      </w:r>
    </w:p>
    <w:p w14:paraId="02C616F9">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29.4.6采取不正当手段诋毁、排挤其他供应商的；</w:t>
      </w:r>
    </w:p>
    <w:p w14:paraId="39433554">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29.4.7不符合法律、法规的规定的。</w:t>
      </w:r>
      <w:bookmarkStart w:id="118" w:name="_Toc200451960"/>
    </w:p>
    <w:p w14:paraId="5D3AC71A">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29.5有下列情形之一的，视为投标人串通投标，投标无效：</w:t>
      </w:r>
    </w:p>
    <w:p w14:paraId="6487A93D">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29.5.1不同投标人的投标文件由同一单位或者个人编制。</w:t>
      </w:r>
    </w:p>
    <w:p w14:paraId="5F8A051B">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29.5.2不同投标人委托同一单位或者个人办理投标事宜。</w:t>
      </w:r>
    </w:p>
    <w:p w14:paraId="56626E0C">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29.5.3 不同投标人的投标文件载明的项目管理成员或者联系人员为同一人。</w:t>
      </w:r>
    </w:p>
    <w:p w14:paraId="1646EE88">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29.5.4不同投标人的投标文件异常一致或者投标报价呈规律性差异。</w:t>
      </w:r>
    </w:p>
    <w:p w14:paraId="323C4D7E">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29.5.5不同投标人的投标文件相互混装。</w:t>
      </w:r>
    </w:p>
    <w:p w14:paraId="13DC4CDF">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30、质疑处理</w:t>
      </w:r>
      <w:bookmarkEnd w:id="118"/>
    </w:p>
    <w:p w14:paraId="48B46F12">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30.1投标人认为采购文件、采购过程和中标结果使自己的权益受到损害的，可以在知道或应知其权益受到损害之日起七个工作日内，以书面形式（原件送达）向代理机构或采购人提出质疑。</w:t>
      </w:r>
    </w:p>
    <w:p w14:paraId="74CF154E">
      <w:pPr>
        <w:shd w:val="clea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30.1.1对采购文件提出质疑的，应当在获取采购文件之日或者采购文件公告期限届满之日起7个工作日内提出；</w:t>
      </w:r>
    </w:p>
    <w:p w14:paraId="5A062636">
      <w:pPr>
        <w:shd w:val="clea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30.1.2对采购过程提出质疑的，为各采购程序环节结束之日起7个工作日内提出；</w:t>
      </w:r>
    </w:p>
    <w:p w14:paraId="228D714B">
      <w:pPr>
        <w:shd w:val="clea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30.1.3对中标结果提出质疑的，为中标结果公告期限届满之日起7个工作日内提出。</w:t>
      </w:r>
    </w:p>
    <w:p w14:paraId="4F714EB9">
      <w:pPr>
        <w:pStyle w:val="48"/>
        <w:shd w:val="clea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szCs w:val="21"/>
          <w:highlight w:val="none"/>
          <w14:textFill>
            <w14:solidFill>
              <w14:schemeClr w14:val="tx1"/>
            </w14:solidFill>
          </w14:textFill>
        </w:rPr>
        <w:t>供应商应在法定质疑期内一次性提出针对同一采购程序环节的质疑。质疑必须按相关规定提交。</w:t>
      </w:r>
    </w:p>
    <w:p w14:paraId="6C1A2E22">
      <w:pPr>
        <w:shd w:val="clear"/>
        <w:spacing w:line="360" w:lineRule="auto"/>
        <w:ind w:firstLine="409"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w:t>
      </w:r>
      <w:r>
        <w:rPr>
          <w:rFonts w:hint="eastAsia" w:ascii="宋体" w:hAnsi="宋体"/>
          <w:color w:val="000000" w:themeColor="text1"/>
          <w:szCs w:val="21"/>
          <w:highlight w:val="none"/>
          <w14:textFill>
            <w14:solidFill>
              <w14:schemeClr w14:val="tx1"/>
            </w14:solidFill>
          </w14:textFill>
        </w:rPr>
        <w:t>提出质疑的供应商（以下简称质疑供应商）应当是参与所质疑项目采购活动的供应商</w:t>
      </w:r>
      <w:r>
        <w:rPr>
          <w:rFonts w:hint="eastAsia" w:ascii="宋体" w:hAnsi="宋体" w:cs="宋体"/>
          <w:color w:val="000000" w:themeColor="text1"/>
          <w:szCs w:val="21"/>
          <w:highlight w:val="none"/>
          <w14:textFill>
            <w14:solidFill>
              <w14:schemeClr w14:val="tx1"/>
            </w14:solidFill>
          </w14:textFill>
        </w:rPr>
        <w:t>。</w:t>
      </w:r>
    </w:p>
    <w:p w14:paraId="47BD4D2F">
      <w:pPr>
        <w:pStyle w:val="48"/>
        <w:shd w:val="clea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14:paraId="25DD1E1A">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w:t>
      </w:r>
      <w:r>
        <w:rPr>
          <w:rFonts w:hint="eastAsia" w:ascii="宋体" w:hAnsi="宋体"/>
          <w:color w:val="000000" w:themeColor="text1"/>
          <w:szCs w:val="21"/>
          <w:highlight w:val="none"/>
          <w14:textFill>
            <w14:solidFill>
              <w14:schemeClr w14:val="tx1"/>
            </w14:solidFill>
          </w14:textFill>
        </w:rPr>
        <w:t>供应商提出质疑应当提交质疑函和必要的证明材料。质疑函应当包括下列内容</w:t>
      </w:r>
      <w:r>
        <w:rPr>
          <w:rFonts w:hint="eastAsia" w:ascii="宋体" w:hAnsi="宋体" w:cs="宋体"/>
          <w:color w:val="000000" w:themeColor="text1"/>
          <w:szCs w:val="21"/>
          <w:highlight w:val="none"/>
          <w14:textFill>
            <w14:solidFill>
              <w14:schemeClr w14:val="tx1"/>
            </w14:solidFill>
          </w14:textFill>
        </w:rPr>
        <w:t>：</w:t>
      </w:r>
    </w:p>
    <w:p w14:paraId="715166FC">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30.4.1供应商的姓名或者名称、地址、邮编、联系人及联系电话；</w:t>
      </w:r>
    </w:p>
    <w:p w14:paraId="3DBC383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30.4.2质疑项目的名称、编号；</w:t>
      </w:r>
    </w:p>
    <w:p w14:paraId="506585CA">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30.4.3具体、明确的质疑事项和与质疑事项相关的请求；</w:t>
      </w:r>
    </w:p>
    <w:p w14:paraId="26E1EC4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30.4.4事实依据；</w:t>
      </w:r>
    </w:p>
    <w:p w14:paraId="54DBF463">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30.4.5必要的法律依据；</w:t>
      </w:r>
    </w:p>
    <w:p w14:paraId="07E6263A">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30.4.6提出质疑的日期。</w:t>
      </w:r>
    </w:p>
    <w:p w14:paraId="0A96C78A">
      <w:pPr>
        <w:shd w:val="clear"/>
        <w:spacing w:line="360" w:lineRule="auto"/>
        <w:ind w:firstLine="409" w:firstLineChars="1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75308866">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30.5代理机构收到质疑申请后，将对质疑的形式和内容进行审查，如质疑内容、格式不符合规定，代理机构将告知质疑人进行补正。</w:t>
      </w:r>
    </w:p>
    <w:p w14:paraId="042AB95F">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30.6</w:t>
      </w:r>
      <w:r>
        <w:rPr>
          <w:rFonts w:hint="eastAsia" w:ascii="宋体" w:hAnsi="宋体"/>
          <w:color w:val="000000" w:themeColor="text1"/>
          <w:szCs w:val="21"/>
          <w:highlight w:val="none"/>
          <w14:textFill>
            <w14:solidFill>
              <w14:schemeClr w14:val="tx1"/>
            </w14:solidFill>
          </w14:textFill>
        </w:rPr>
        <w:t>质疑人应当在法定质疑期限内进行补正并重新提交质疑函</w:t>
      </w:r>
      <w:r>
        <w:rPr>
          <w:rFonts w:hint="eastAsia" w:ascii="宋体" w:hAnsi="宋体" w:cs="宋体"/>
          <w:color w:val="000000" w:themeColor="text1"/>
          <w:szCs w:val="21"/>
          <w:highlight w:val="none"/>
          <w14:textFill>
            <w14:solidFill>
              <w14:schemeClr w14:val="tx1"/>
            </w14:solidFill>
          </w14:textFill>
        </w:rPr>
        <w:t>。</w:t>
      </w:r>
    </w:p>
    <w:p w14:paraId="18FA5B53">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30.7代理机构应当在收到投标供应商的书面质疑后七个工作日内作出答复，并以书面形式通知质疑供应商和其他有关供应商，但答复的内容不得涉及商业秘密。</w:t>
      </w:r>
    </w:p>
    <w:p w14:paraId="5DBB91CF">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 诚实信用</w:t>
      </w:r>
    </w:p>
    <w:p w14:paraId="0D1D7E88">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30.8.1 投标人之间不得相互串通投标报价，不得妨碍其他投标人的公平竞争，不得损害采购人和其他投标人的合法权益。</w:t>
      </w:r>
    </w:p>
    <w:p w14:paraId="096A25FB">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30.8.2 投标人不得以向代理机构工作人员、评标委员会成员行贿或者采取其他不正当手段谋取中标。经查实投标人有此行为的，相关管理部门将投标人列入不良行为记录名单，按照有关规定处理。</w:t>
      </w:r>
    </w:p>
    <w:p w14:paraId="3ADB2201">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30.8.3 投标人提出书面质疑必须有理、有据，不得虚假质疑和恶意质疑，并对质疑内容的真实性承担责任。一经查实，代理机构有权依据有关规定，报请监管部门对该投标人进行相应的行政处罚并在网站上予以公示。如果投标人或者其他利害关系人通过捏造事实、伪造证明材料等方式提出质疑，干扰采购活动正常进行的，属于严重不良行为，代理机构将提请监管部门将其列入不良行为记录名单，并依法予以处罚。</w:t>
      </w:r>
    </w:p>
    <w:p w14:paraId="473423FB">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30.8.4 投标人不得虚假承诺，否则，按照提供虚假材料谋取中标成交处理。</w:t>
      </w:r>
    </w:p>
    <w:p w14:paraId="3A7D1B6D">
      <w:pPr>
        <w:shd w:val="clear"/>
        <w:spacing w:line="360" w:lineRule="auto"/>
        <w:ind w:firstLine="409" w:firstLineChars="19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30.8.5 投标人应自觉遵守开标、评标纪律，扰乱开标评标现场秩序的，属于失信行为，根据有关规定，失信行为将被记入投标人诚信档案。</w:t>
      </w:r>
    </w:p>
    <w:p w14:paraId="0B376E1F">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31、中标通知书</w:t>
      </w:r>
    </w:p>
    <w:p w14:paraId="73731DFC">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中标结果确定后，代理机构将向中标供应商发出中标通知书。</w:t>
      </w:r>
    </w:p>
    <w:p w14:paraId="537D8A62">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中标供应商收到中标通知书后，应签字确认中标通知书已收到。若无回复，则公告后视同中标供应商已经知悉并同意接受。</w:t>
      </w:r>
    </w:p>
    <w:p w14:paraId="7C683DC7">
      <w:pPr>
        <w:shd w:val="clear"/>
        <w:spacing w:line="360" w:lineRule="auto"/>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31.3中标通知书将是合同的一个组成部分。对采购人和中标供应商均具有法律效力。中标通知书发出后，采购人改变中标结果的，或者中标供应商放弃中标项目的，应当依法承担法律责任。</w:t>
      </w:r>
    </w:p>
    <w:p w14:paraId="47A1E6DA">
      <w:pPr>
        <w:shd w:val="clear"/>
        <w:spacing w:line="360" w:lineRule="auto"/>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31.4所有投标文件都将作为档案保存，不论中标与否，代理机构均不退回。</w:t>
      </w:r>
    </w:p>
    <w:p w14:paraId="05328A39">
      <w:pPr>
        <w:shd w:val="clea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32、签订合同</w:t>
      </w:r>
    </w:p>
    <w:p w14:paraId="3132582F">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中标供应商应按中标通知书规定的时间、地点，按照招标文件确定的事项与采购人签订采购合同，且不得迟于中标通知书发出之日起三十日，由此给采购人造成损失的，中标供应商还应承担赔偿责任。</w:t>
      </w:r>
    </w:p>
    <w:p w14:paraId="54BB821F">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招标文件、中标供应商的投标文件及招标过程中有关澄清、承诺文件均应作为合同附件。</w:t>
      </w:r>
    </w:p>
    <w:p w14:paraId="5CFC2FCB">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签订合同后，</w:t>
      </w:r>
      <w:r>
        <w:rPr>
          <w:rFonts w:hint="eastAsia" w:ascii="宋体" w:hAnsi="宋体" w:cs="宋体"/>
          <w:i/>
          <w:color w:val="000000" w:themeColor="text1"/>
          <w:szCs w:val="21"/>
          <w:highlight w:val="none"/>
          <w:u w:val="single"/>
          <w14:textFill>
            <w14:solidFill>
              <w14:schemeClr w14:val="tx1"/>
            </w14:solidFill>
          </w14:textFill>
        </w:rPr>
        <w:t>中标供应商不得将中标服务进行转包</w:t>
      </w:r>
      <w:r>
        <w:rPr>
          <w:rFonts w:hint="eastAsia" w:ascii="宋体" w:hAnsi="宋体" w:cs="宋体"/>
          <w:color w:val="000000" w:themeColor="text1"/>
          <w:szCs w:val="21"/>
          <w:highlight w:val="none"/>
          <w14:textFill>
            <w14:solidFill>
              <w14:schemeClr w14:val="tx1"/>
            </w14:solidFill>
          </w14:textFill>
        </w:rPr>
        <w:t>。未经采购人同意，中标供应商也不得采用分包的形式履行合同，否则采购人有权终止合同。转包或分包造成采购人损失或致使合同履行中发生违约现象的，中标供应商应承担赔偿责任。</w:t>
      </w:r>
    </w:p>
    <w:p w14:paraId="1D3CB93E">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32.4采购人不得向中标人提出任何不合理的要求作为签订合同的条件，不得与中标人私下订立背离合同实质性内容的协议。所签订的合同不得对招标文件确定事项和中标人投标文件作实质性修改。</w:t>
      </w:r>
    </w:p>
    <w:p w14:paraId="132E9CE0">
      <w:pPr>
        <w:pStyle w:val="16"/>
        <w:shd w:val="clear"/>
        <w:spacing w:before="0"/>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32.5</w:t>
      </w:r>
      <w:r>
        <w:rPr>
          <w:rFonts w:hint="eastAsia" w:cs="宋体"/>
          <w:bCs/>
          <w:color w:val="000000" w:themeColor="text1"/>
          <w:sz w:val="21"/>
          <w:szCs w:val="21"/>
          <w:highlight w:val="none"/>
          <w14:textFill>
            <w14:solidFill>
              <w14:schemeClr w14:val="tx1"/>
            </w14:solidFill>
          </w14:textFill>
        </w:rPr>
        <w:t>履约保证金：</w:t>
      </w:r>
      <w:r>
        <w:rPr>
          <w:rFonts w:hint="eastAsia" w:cs="宋体"/>
          <w:color w:val="000000" w:themeColor="text1"/>
          <w:sz w:val="21"/>
          <w:szCs w:val="21"/>
          <w:highlight w:val="none"/>
          <w14:textFill>
            <w14:solidFill>
              <w14:schemeClr w14:val="tx1"/>
            </w14:solidFill>
          </w14:textFill>
        </w:rPr>
        <w:t>本项目不收取履约保证金。</w:t>
      </w:r>
    </w:p>
    <w:p w14:paraId="134F2194">
      <w:pPr>
        <w:pStyle w:val="48"/>
        <w:shd w:val="clear"/>
        <w:rPr>
          <w:rFonts w:hint="eastAsia"/>
          <w:color w:val="000000" w:themeColor="text1"/>
          <w:highlight w:val="none"/>
          <w14:textFill>
            <w14:solidFill>
              <w14:schemeClr w14:val="tx1"/>
            </w14:solidFill>
          </w14:textFill>
        </w:rPr>
      </w:pPr>
    </w:p>
    <w:p w14:paraId="78EDB84C">
      <w:pPr>
        <w:widowControl/>
        <w:shd w:val="clear"/>
        <w:jc w:val="left"/>
        <w:rPr>
          <w:rFonts w:hint="eastAsia" w:ascii="宋体" w:hAnsi="宋体" w:eastAsia="宋体" w:cs="宋体"/>
          <w:color w:val="000000" w:themeColor="text1"/>
          <w:highlight w:val="none"/>
          <w14:textFill>
            <w14:solidFill>
              <w14:schemeClr w14:val="tx1"/>
            </w14:solidFill>
          </w14:textFill>
        </w:rPr>
      </w:pPr>
    </w:p>
    <w:p w14:paraId="700A3991">
      <w:pPr>
        <w:shd w:val="clear"/>
        <w:rPr>
          <w:rFonts w:hint="eastAsia" w:ascii="宋体" w:hAnsi="宋体" w:eastAsia="宋体" w:cs="宋体"/>
          <w:b/>
          <w:color w:val="000000" w:themeColor="text1"/>
          <w:sz w:val="36"/>
          <w:highlight w:val="none"/>
          <w14:textFill>
            <w14:solidFill>
              <w14:schemeClr w14:val="tx1"/>
            </w14:solidFill>
          </w14:textFill>
        </w:rPr>
      </w:pPr>
    </w:p>
    <w:p w14:paraId="2EFB7B11">
      <w:pPr>
        <w:shd w:val="clear"/>
        <w:rPr>
          <w:rFonts w:hint="eastAsia" w:ascii="宋体" w:hAnsi="宋体" w:eastAsia="宋体" w:cs="宋体"/>
          <w:b/>
          <w:color w:val="000000" w:themeColor="text1"/>
          <w:sz w:val="36"/>
          <w:highlight w:val="none"/>
          <w14:textFill>
            <w14:solidFill>
              <w14:schemeClr w14:val="tx1"/>
            </w14:solidFill>
          </w14:textFill>
        </w:rPr>
      </w:pPr>
      <w:bookmarkStart w:id="119" w:name="_Toc14114"/>
      <w:bookmarkStart w:id="124" w:name="_GoBack"/>
      <w:bookmarkEnd w:id="124"/>
      <w:r>
        <w:rPr>
          <w:rFonts w:hint="eastAsia" w:ascii="宋体" w:hAnsi="宋体" w:eastAsia="宋体" w:cs="宋体"/>
          <w:b/>
          <w:color w:val="000000" w:themeColor="text1"/>
          <w:sz w:val="36"/>
          <w:highlight w:val="none"/>
          <w14:textFill>
            <w14:solidFill>
              <w14:schemeClr w14:val="tx1"/>
            </w14:solidFill>
          </w14:textFill>
        </w:rPr>
        <w:br w:type="page"/>
      </w:r>
    </w:p>
    <w:p w14:paraId="39CD6CAE">
      <w:pPr>
        <w:shd w:val="clear"/>
        <w:jc w:val="center"/>
        <w:outlineLvl w:val="0"/>
        <w:rPr>
          <w:rFonts w:hint="eastAsia" w:ascii="宋体" w:hAnsi="宋体" w:eastAsia="宋体" w:cs="宋体"/>
          <w:b/>
          <w:color w:val="000000" w:themeColor="text1"/>
          <w:sz w:val="36"/>
          <w:highlight w:val="none"/>
          <w14:textFill>
            <w14:solidFill>
              <w14:schemeClr w14:val="tx1"/>
            </w14:solidFill>
          </w14:textFill>
        </w:rPr>
      </w:pPr>
    </w:p>
    <w:p w14:paraId="6DC61FED">
      <w:pPr>
        <w:shd w:val="clear"/>
        <w:jc w:val="center"/>
        <w:outlineLvl w:val="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第三章 合同条款及格式</w:t>
      </w:r>
      <w:bookmarkEnd w:id="119"/>
    </w:p>
    <w:p w14:paraId="24DB4D54">
      <w:pPr>
        <w:shd w:val="clear"/>
        <w:ind w:left="375" w:right="376"/>
        <w:jc w:val="center"/>
        <w:rPr>
          <w:rFonts w:hint="eastAsia" w:ascii="宋体" w:hAnsi="宋体" w:eastAsia="宋体" w:cs="宋体"/>
          <w:color w:val="000000" w:themeColor="text1"/>
          <w:sz w:val="36"/>
          <w:highlight w:val="none"/>
          <w14:textFill>
            <w14:solidFill>
              <w14:schemeClr w14:val="tx1"/>
            </w14:solidFill>
          </w14:textFill>
        </w:rPr>
      </w:pPr>
    </w:p>
    <w:p w14:paraId="3891AE3D">
      <w:pPr>
        <w:pStyle w:val="48"/>
        <w:shd w:val="clear"/>
        <w:rPr>
          <w:rFonts w:hint="eastAsia" w:ascii="宋体" w:hAnsi="宋体" w:eastAsia="宋体" w:cs="宋体"/>
          <w:color w:val="000000" w:themeColor="text1"/>
          <w:sz w:val="36"/>
          <w:highlight w:val="none"/>
          <w14:textFill>
            <w14:solidFill>
              <w14:schemeClr w14:val="tx1"/>
            </w14:solidFill>
          </w14:textFill>
        </w:rPr>
      </w:pPr>
    </w:p>
    <w:p w14:paraId="5C942A73">
      <w:pPr>
        <w:pStyle w:val="50"/>
        <w:shd w:val="clear"/>
        <w:rPr>
          <w:rFonts w:hint="eastAsia"/>
          <w:color w:val="000000" w:themeColor="text1"/>
          <w:highlight w:val="none"/>
          <w14:textFill>
            <w14:solidFill>
              <w14:schemeClr w14:val="tx1"/>
            </w14:solidFill>
          </w14:textFill>
        </w:rPr>
      </w:pPr>
    </w:p>
    <w:p w14:paraId="5BFF86D8">
      <w:pPr>
        <w:shd w:val="clear"/>
        <w:ind w:left="375" w:right="376"/>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lang w:eastAsia="zh-CN"/>
          <w14:textFill>
            <w14:solidFill>
              <w14:schemeClr w14:val="tx1"/>
            </w14:solidFill>
          </w14:textFill>
        </w:rPr>
        <w:t>GZ569地块房地产开发项目</w:t>
      </w:r>
      <w:r>
        <w:rPr>
          <w:rFonts w:hint="eastAsia" w:ascii="宋体" w:hAnsi="宋体" w:eastAsia="宋体" w:cs="宋体"/>
          <w:color w:val="000000" w:themeColor="text1"/>
          <w:sz w:val="36"/>
          <w:highlight w:val="none"/>
          <w:lang w:eastAsia="zh-CN"/>
          <w14:textFill>
            <w14:solidFill>
              <w14:schemeClr w14:val="tx1"/>
            </w14:solidFill>
          </w14:textFill>
        </w:rPr>
        <w:t>案场物业服务合</w:t>
      </w:r>
      <w:r>
        <w:rPr>
          <w:rFonts w:hint="eastAsia" w:ascii="宋体" w:hAnsi="宋体" w:eastAsia="宋体" w:cs="宋体"/>
          <w:color w:val="000000" w:themeColor="text1"/>
          <w:sz w:val="36"/>
          <w:highlight w:val="none"/>
          <w14:textFill>
            <w14:solidFill>
              <w14:schemeClr w14:val="tx1"/>
            </w14:solidFill>
          </w14:textFill>
        </w:rPr>
        <w:t>同书</w:t>
      </w:r>
    </w:p>
    <w:p w14:paraId="6BADB4B6">
      <w:pPr>
        <w:pStyle w:val="48"/>
        <w:shd w:val="clear"/>
        <w:ind w:firstLine="420"/>
        <w:rPr>
          <w:rFonts w:hint="eastAsia" w:ascii="宋体" w:hAnsi="宋体" w:eastAsia="宋体" w:cs="宋体"/>
          <w:color w:val="000000" w:themeColor="text1"/>
          <w:highlight w:val="none"/>
          <w14:textFill>
            <w14:solidFill>
              <w14:schemeClr w14:val="tx1"/>
            </w14:solidFill>
          </w14:textFill>
        </w:rPr>
      </w:pPr>
    </w:p>
    <w:p w14:paraId="6CC6DBC3">
      <w:pPr>
        <w:pStyle w:val="48"/>
        <w:shd w:val="clear"/>
        <w:ind w:firstLine="420"/>
        <w:rPr>
          <w:rFonts w:hint="eastAsia" w:ascii="宋体" w:hAnsi="宋体" w:eastAsia="宋体" w:cs="宋体"/>
          <w:color w:val="000000" w:themeColor="text1"/>
          <w:highlight w:val="none"/>
          <w14:textFill>
            <w14:solidFill>
              <w14:schemeClr w14:val="tx1"/>
            </w14:solidFill>
          </w14:textFill>
        </w:rPr>
      </w:pPr>
    </w:p>
    <w:p w14:paraId="3DE0549B">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委托方（以下简称甲方）：</w:t>
      </w:r>
    </w:p>
    <w:p w14:paraId="202E2BDB">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w:t>
      </w:r>
    </w:p>
    <w:p w14:paraId="1B606624">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注册地址：</w:t>
      </w:r>
    </w:p>
    <w:p w14:paraId="3858FE54">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p>
    <w:p w14:paraId="6B628AF3">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p>
    <w:p w14:paraId="04BDDAF6">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p>
    <w:p w14:paraId="0E761F03">
      <w:pPr>
        <w:pStyle w:val="16"/>
        <w:shd w:val="clear"/>
        <w:spacing w:line="5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p>
    <w:p w14:paraId="377C6104">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受委托方（以下简称乙方）：        </w:t>
      </w:r>
    </w:p>
    <w:p w14:paraId="2DC7B473">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w:t>
      </w:r>
    </w:p>
    <w:p w14:paraId="4C151671">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注册地址：</w:t>
      </w:r>
    </w:p>
    <w:p w14:paraId="1D9256F8">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p>
    <w:p w14:paraId="34683F34">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p>
    <w:p w14:paraId="704E8074">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p>
    <w:p w14:paraId="0728A571">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p>
    <w:p w14:paraId="640C3D75">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p>
    <w:p w14:paraId="055D0165">
      <w:pPr>
        <w:pStyle w:val="16"/>
        <w:shd w:val="clear"/>
        <w:spacing w:line="540" w:lineRule="exact"/>
        <w:ind w:firstLine="482"/>
        <w:rPr>
          <w:rFonts w:hint="eastAsia" w:ascii="宋体" w:hAnsi="宋体" w:eastAsia="宋体" w:cs="宋体"/>
          <w:b/>
          <w:color w:val="000000" w:themeColor="text1"/>
          <w:sz w:val="24"/>
          <w:highlight w:val="none"/>
          <w14:textFill>
            <w14:solidFill>
              <w14:schemeClr w14:val="tx1"/>
            </w14:solidFill>
          </w14:textFill>
        </w:rPr>
      </w:pPr>
    </w:p>
    <w:p w14:paraId="25B537C3">
      <w:pPr>
        <w:shd w:val="clear"/>
        <w:ind w:left="375" w:right="376"/>
        <w:jc w:val="center"/>
        <w:rPr>
          <w:rFonts w:hint="eastAsia" w:ascii="宋体" w:hAnsi="宋体" w:eastAsia="宋体" w:cs="宋体"/>
          <w:b/>
          <w:color w:val="000000" w:themeColor="text1"/>
          <w:sz w:val="32"/>
          <w:szCs w:val="32"/>
          <w:highlight w:val="none"/>
          <w14:textFill>
            <w14:solidFill>
              <w14:schemeClr w14:val="tx1"/>
            </w14:solidFill>
          </w14:textFill>
        </w:rPr>
      </w:pPr>
    </w:p>
    <w:p w14:paraId="3049ABB3">
      <w:pPr>
        <w:pStyle w:val="16"/>
        <w:shd w:val="clear"/>
        <w:spacing w:line="54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5EA69F46">
      <w:pPr>
        <w:shd w:val="clear"/>
        <w:spacing w:after="240" w:afterLines="100"/>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s="宋体"/>
          <w:color w:val="000000" w:themeColor="text1"/>
          <w:szCs w:val="21"/>
          <w:highlight w:val="none"/>
          <w:u w:val="single"/>
          <w14:textFill>
            <w14:solidFill>
              <w14:schemeClr w14:val="tx1"/>
            </w14:solidFill>
          </w14:textFill>
        </w:rPr>
        <w:t xml:space="preserve">                                      </w:t>
      </w:r>
    </w:p>
    <w:p w14:paraId="465804D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中华人民共和国民法典》的有关规定，应甲方业务需求，乙方通过营销案场的专项服务，协助甲方公司在营销现场提供优质服务展示，配合营销部门共同提升客户购房体验，积极协助防范和处置现场突发事件发生，以安全、有序、专业的优质服务助力销售。甲、乙双方经友好协商一致，就委托乙方对其开发建设的项目实施销售案场专项服务事项，为明确双方权利义务，特制定以下条款。</w:t>
      </w:r>
    </w:p>
    <w:p w14:paraId="08891C5E">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服务范围及服务内容</w:t>
      </w:r>
    </w:p>
    <w:p w14:paraId="2DE6A6D9">
      <w:pPr>
        <w:pStyle w:val="16"/>
        <w:numPr>
          <w:ilvl w:val="0"/>
          <w:numId w:val="9"/>
        </w:numPr>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项目位置：</w:t>
      </w:r>
      <w:r>
        <w:rPr>
          <w:rFonts w:hint="eastAsia" w:ascii="宋体" w:hAnsi="宋体" w:cs="宋体"/>
          <w:color w:val="000000" w:themeColor="text1"/>
          <w:sz w:val="21"/>
          <w:szCs w:val="21"/>
          <w:highlight w:val="none"/>
          <w:lang w:eastAsia="zh-CN"/>
          <w14:textFill>
            <w14:solidFill>
              <w14:schemeClr w14:val="tx1"/>
            </w14:solidFill>
          </w14:textFill>
        </w:rPr>
        <w:t>GZ569地块位于【扬州市邗江区蒋王街道】，四至为【东至琴台西街，南至红旗大街，西至中心西路，北至滨河路】。界址点坐标最终以《国有建设用地使用权出让合同》附件之《出让宗地界址图》为准</w:t>
      </w:r>
      <w:r>
        <w:rPr>
          <w:rFonts w:hint="eastAsia" w:ascii="宋体" w:hAnsi="宋体" w:cs="宋体"/>
          <w:color w:val="000000" w:themeColor="text1"/>
          <w:sz w:val="21"/>
          <w:szCs w:val="21"/>
          <w:highlight w:val="none"/>
          <w14:textFill>
            <w14:solidFill>
              <w14:schemeClr w14:val="tx1"/>
            </w14:solidFill>
          </w14:textFill>
        </w:rPr>
        <w:t>。</w:t>
      </w:r>
    </w:p>
    <w:p w14:paraId="38294D1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（二）项目名称： GZ569地块房地产开发项目案场物业服务</w:t>
      </w:r>
    </w:p>
    <w:p w14:paraId="1BF4D7D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（三）服务范围：</w:t>
      </w:r>
    </w:p>
    <w:p w14:paraId="1CE0C5C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售楼处及示范区：约2250平方米，示范区景观约6000平方米</w:t>
      </w:r>
      <w:r>
        <w:rPr>
          <w:rFonts w:hint="eastAsia" w:ascii="宋体" w:hAnsi="宋体" w:cs="宋体"/>
          <w:color w:val="000000" w:themeColor="text1"/>
          <w:sz w:val="21"/>
          <w:szCs w:val="21"/>
          <w:highlight w:val="none"/>
          <w14:textFill>
            <w14:solidFill>
              <w14:schemeClr w14:val="tx1"/>
            </w14:solidFill>
          </w14:textFill>
        </w:rPr>
        <w:t>；</w:t>
      </w:r>
    </w:p>
    <w:p w14:paraId="5329D8B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实体样板房：4套，总面积约1800平方米</w:t>
      </w:r>
      <w:r>
        <w:rPr>
          <w:rFonts w:hint="eastAsia" w:ascii="宋体" w:hAnsi="宋体" w:cs="宋体"/>
          <w:color w:val="000000" w:themeColor="text1"/>
          <w:sz w:val="21"/>
          <w:szCs w:val="21"/>
          <w:highlight w:val="none"/>
          <w14:textFill>
            <w14:solidFill>
              <w14:schemeClr w14:val="tx1"/>
            </w14:solidFill>
          </w14:textFill>
        </w:rPr>
        <w:t>。</w:t>
      </w:r>
    </w:p>
    <w:p w14:paraId="194AEE2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（四）服务期限：</w:t>
      </w:r>
    </w:p>
    <w:p w14:paraId="1951ADC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1.售楼处及示范区：约36个月（具体服务期限自实际进场时间起至售楼处停止开放日止）</w:t>
      </w:r>
    </w:p>
    <w:p w14:paraId="080D46C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2.样板房：以实际开放时间为准。</w:t>
      </w:r>
    </w:p>
    <w:p w14:paraId="010C273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（五）服务内容</w:t>
      </w:r>
    </w:p>
    <w:p w14:paraId="261E2EE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1.保安服务</w:t>
      </w:r>
    </w:p>
    <w:p w14:paraId="09E79C30">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（1）负责防止物业管理区域内的盗窃、破坏、偷拍售楼部资料等非法或违反售楼部管理规定的活动；防灾害事故安全管理。</w:t>
      </w:r>
    </w:p>
    <w:p w14:paraId="1B36E94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（2）维护物业管理区域内的正常秩序。</w:t>
      </w:r>
    </w:p>
    <w:p w14:paraId="04D43349">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（3）对出入物业管理区域的车辆提供进出线路指引、泊车引导等服务。</w:t>
      </w:r>
    </w:p>
    <w:p w14:paraId="0611510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（4）售楼部工作时间对出入物业管理区域的客户及外来人员进行询问及引导的管理。</w:t>
      </w:r>
    </w:p>
    <w:p w14:paraId="05CDBC92">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（5）售楼部休息时间对前来咨询项目情况的客户进行项目大致情况的介绍及客户情况登记的管理服务。</w:t>
      </w:r>
    </w:p>
    <w:p w14:paraId="01A12232">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（6）配合维持在物业管理区域举行的大型活动的秩序。</w:t>
      </w:r>
    </w:p>
    <w:p w14:paraId="16CBC92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（7）配合完成其它相关的保安服务工作。</w:t>
      </w:r>
    </w:p>
    <w:p w14:paraId="15C6B26D">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2.保洁服务</w:t>
      </w:r>
    </w:p>
    <w:p w14:paraId="2FC816DE">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（1）物业管理区域中外部绿地、建筑小品的养护,建筑内部植物的摆放、养护。</w:t>
      </w:r>
    </w:p>
    <w:p w14:paraId="0649AD3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（2）物业管理区域的环境卫生、垃圾和杂物的收集、清运、病虫害的防治及灭杀。</w:t>
      </w:r>
    </w:p>
    <w:p w14:paraId="78A67F6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（3）提供并维护物业管理区域内卫生间的手纸、洗手液等卫生用品的不间断正常使用。</w:t>
      </w:r>
    </w:p>
    <w:p w14:paraId="093865FE">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（4）样板展示区(体验区)物品管理、清洁。</w:t>
      </w:r>
    </w:p>
    <w:p w14:paraId="2422DE0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3.其他服务</w:t>
      </w:r>
    </w:p>
    <w:p w14:paraId="4233F07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（1）茶几、桌椅、摆设的摆放管理。</w:t>
      </w:r>
    </w:p>
    <w:p w14:paraId="45F84D1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（2）引导客户入座的服务。</w:t>
      </w:r>
    </w:p>
    <w:p w14:paraId="7E1743BB">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（3）点心、饮品的调配、提供及续杯的服务。</w:t>
      </w:r>
    </w:p>
    <w:p w14:paraId="08B0E2E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（4）餐饮器具、烟灰缸的提供、摆放、回收、清洗及消毒管理。</w:t>
      </w:r>
    </w:p>
    <w:p w14:paraId="62F6365B">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（5）项目资料、售楼部书报的提供、回收服务。</w:t>
      </w:r>
    </w:p>
    <w:p w14:paraId="437AF892">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（6）咨客服务：客户的参观、引导及一般性介绍。</w:t>
      </w:r>
    </w:p>
    <w:p w14:paraId="5464342B">
      <w:pPr>
        <w:pStyle w:val="16"/>
        <w:shd w:val="clear"/>
        <w:spacing w:after="0" w:line="360" w:lineRule="auto"/>
        <w:ind w:left="0" w:leftChars="0"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会所泳池、私宴区域的保安及安全防护、保洁（包含泳池的日常清洗、消毒、换水等）等服务。</w:t>
      </w:r>
    </w:p>
    <w:p w14:paraId="647F4CA6">
      <w:pPr>
        <w:pStyle w:val="16"/>
        <w:shd w:val="clear"/>
        <w:spacing w:after="0" w:line="360" w:lineRule="auto"/>
        <w:ind w:left="0" w:leftChars="0"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（8）甲方交办的其它事项。</w:t>
      </w:r>
    </w:p>
    <w:p w14:paraId="059DE7ED">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 xml:space="preserve">服务具体要求 </w:t>
      </w:r>
    </w:p>
    <w:p w14:paraId="71F7918E">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（一）人员配置</w:t>
      </w:r>
    </w:p>
    <w:p w14:paraId="5616B23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1.正式售楼处需配置服务人员共计【21】人，其中案场经理【1】人，客服主管【1】人，客服【7】人，保洁【7】人，保安【5】人。</w:t>
      </w:r>
      <w:r>
        <w:rPr>
          <w:rFonts w:hint="eastAsia" w:ascii="宋体" w:hAnsi="宋体" w:eastAsia="宋体" w:cs="宋体"/>
          <w:color w:val="000000" w:themeColor="text1"/>
          <w:sz w:val="21"/>
          <w:szCs w:val="21"/>
          <w:highlight w:val="none"/>
          <w14:textFill>
            <w14:solidFill>
              <w14:schemeClr w14:val="tx1"/>
            </w14:solidFill>
          </w14:textFill>
        </w:rPr>
        <w:t>自接到甲方通知</w:t>
      </w:r>
      <w:r>
        <w:rPr>
          <w:rFonts w:hint="eastAsia" w:ascii="宋体" w:hAnsi="宋体" w:cs="宋体"/>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color w:val="000000" w:themeColor="text1"/>
          <w:sz w:val="21"/>
          <w:szCs w:val="21"/>
          <w:highlight w:val="none"/>
          <w14:textFill>
            <w14:solidFill>
              <w14:schemeClr w14:val="tx1"/>
            </w14:solidFill>
          </w14:textFill>
        </w:rPr>
        <w:t>5日内乙方派驻相应配置服务人员</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须</w:t>
      </w:r>
      <w:r>
        <w:rPr>
          <w:rFonts w:hint="eastAsia" w:ascii="宋体" w:hAnsi="宋体" w:cs="宋体"/>
          <w:color w:val="000000" w:themeColor="text1"/>
          <w:sz w:val="21"/>
          <w:szCs w:val="21"/>
          <w:highlight w:val="none"/>
          <w:lang w:val="en-US" w:eastAsia="zh-CN"/>
          <w14:textFill>
            <w14:solidFill>
              <w14:schemeClr w14:val="tx1"/>
            </w14:solidFill>
          </w14:textFill>
        </w:rPr>
        <w:t>以书面形式</w:t>
      </w:r>
      <w:r>
        <w:rPr>
          <w:rFonts w:hint="eastAsia" w:ascii="宋体" w:hAnsi="宋体" w:eastAsia="宋体" w:cs="宋体"/>
          <w:color w:val="000000" w:themeColor="text1"/>
          <w:sz w:val="21"/>
          <w:szCs w:val="21"/>
          <w:highlight w:val="none"/>
          <w14:textFill>
            <w14:solidFill>
              <w14:schemeClr w14:val="tx1"/>
            </w14:solidFill>
          </w14:textFill>
        </w:rPr>
        <w:t>与甲方确定配置</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同时所有人员需经甲方面试审核通过</w:t>
      </w:r>
      <w:r>
        <w:rPr>
          <w:rFonts w:hint="eastAsia" w:ascii="宋体" w:hAnsi="宋体" w:eastAsia="宋体" w:cs="宋体"/>
          <w:color w:val="000000" w:themeColor="text1"/>
          <w:sz w:val="21"/>
          <w:szCs w:val="21"/>
          <w:highlight w:val="none"/>
          <w14:textFill>
            <w14:solidFill>
              <w14:schemeClr w14:val="tx1"/>
            </w14:solidFill>
          </w14:textFill>
        </w:rPr>
        <w:t>方可进场。若约定的</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发生调整，乙方须提前1个月书面告知甲方，甲方同意后方可执行。</w:t>
      </w:r>
      <w:r>
        <w:rPr>
          <w:rFonts w:hint="eastAsia" w:ascii="宋体" w:hAnsi="宋体" w:cs="宋体"/>
          <w:color w:val="000000" w:themeColor="text1"/>
          <w:sz w:val="21"/>
          <w:szCs w:val="21"/>
          <w:highlight w:val="none"/>
          <w:lang w:val="en-US" w:eastAsia="zh-CN"/>
          <w14:textFill>
            <w14:solidFill>
              <w14:schemeClr w14:val="tx1"/>
            </w14:solidFill>
          </w14:textFill>
        </w:rPr>
        <w:t>甲方可根据现场实际情况，对人员配置进行阶段性增减，当期月度服务费按增减后的人员及附件2中相应岗位费用按实计取支付。</w:t>
      </w:r>
      <w:r>
        <w:rPr>
          <w:rFonts w:hint="eastAsia" w:ascii="宋体" w:hAnsi="宋体" w:eastAsia="宋体" w:cs="宋体"/>
          <w:color w:val="000000" w:themeColor="text1"/>
          <w:sz w:val="21"/>
          <w:szCs w:val="21"/>
          <w:highlight w:val="none"/>
          <w14:textFill>
            <w14:solidFill>
              <w14:schemeClr w14:val="tx1"/>
            </w14:solidFill>
          </w14:textFill>
        </w:rPr>
        <w:t>具体配置见附件</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w:t>
      </w:r>
    </w:p>
    <w:p w14:paraId="35978C99">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（二）人员要求</w:t>
      </w:r>
    </w:p>
    <w:p w14:paraId="03C6574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1.案场经理</w:t>
      </w:r>
    </w:p>
    <w:p w14:paraId="154B6D1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要求：年龄40周岁以下，性别不限，大专及以上学历，具备同行业高端项目5年以上管理岗位工作经验。具备良好的沟通表达能力、服务意识、管理能力及解决应急事件的能力。 </w:t>
      </w:r>
    </w:p>
    <w:p w14:paraId="099123F6">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2.客服主管</w:t>
      </w:r>
    </w:p>
    <w:p w14:paraId="6DB7332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要求：年龄35周岁以下，性别不限，大专及以上学历，具备同行业高端项目2年以上管理岗位工作经验。形象气质佳，普通话标准，熟悉礼仪礼节知识，熟练掌握电脑。</w:t>
      </w:r>
    </w:p>
    <w:p w14:paraId="5171EC2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3.客服</w:t>
      </w:r>
    </w:p>
    <w:p w14:paraId="34AA580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要求：年龄30周岁以下，女：165-170cm ，具有</w:t>
      </w:r>
      <w:r>
        <w:rPr>
          <w:rFonts w:hint="eastAsia" w:ascii="宋体" w:hAnsi="宋体" w:cs="宋体"/>
          <w:color w:val="000000" w:themeColor="text1"/>
          <w:sz w:val="21"/>
          <w:szCs w:val="21"/>
          <w:highlight w:val="none"/>
          <w:lang w:eastAsia="zh-CN"/>
          <w14:textFill>
            <w14:solidFill>
              <w14:schemeClr w14:val="tx1"/>
            </w14:solidFill>
          </w14:textFill>
        </w:rPr>
        <w:t>客服工作经验</w:t>
      </w:r>
      <w:r>
        <w:rPr>
          <w:rFonts w:hint="eastAsia" w:ascii="宋体" w:hAnsi="宋体" w:cs="宋体"/>
          <w:color w:val="000000" w:themeColor="text1"/>
          <w:sz w:val="21"/>
          <w:szCs w:val="21"/>
          <w:highlight w:val="none"/>
          <w14:textFill>
            <w14:solidFill>
              <w14:schemeClr w14:val="tx1"/>
            </w14:solidFill>
          </w14:textFill>
        </w:rPr>
        <w:t>，有亲和力。</w:t>
      </w:r>
    </w:p>
    <w:p w14:paraId="53CB1D3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4.保安</w:t>
      </w:r>
    </w:p>
    <w:p w14:paraId="1BCDA38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要求：年龄35周岁以下，男性身高175cm以上，五官端正，口齿清晰，普通话流利，身体健康。</w:t>
      </w:r>
    </w:p>
    <w:p w14:paraId="22AE493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5.保洁 </w:t>
      </w:r>
    </w:p>
    <w:p w14:paraId="52F9D4F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要求：年龄55周岁以下，形象良好。</w:t>
      </w:r>
    </w:p>
    <w:p w14:paraId="7C6E1960">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服务费用和支付方式</w:t>
      </w:r>
    </w:p>
    <w:p w14:paraId="0C39C72E">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w:t>
      </w:r>
      <w:r>
        <w:rPr>
          <w:rFonts w:hint="eastAsia" w:ascii="宋体" w:hAnsi="宋体" w:cs="宋体"/>
          <w:color w:val="000000" w:themeColor="text1"/>
          <w:sz w:val="21"/>
          <w:szCs w:val="21"/>
          <w:highlight w:val="none"/>
          <w14:textFill>
            <w14:solidFill>
              <w14:schemeClr w14:val="tx1"/>
            </w14:solidFill>
          </w14:textFill>
        </w:rPr>
        <w:t>本合同暂定服务费用总价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大写：人民币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其中不含税总价</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大写：人民币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，税金</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大写：人民币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（增值税专用发票，税率</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由售楼处开办费、售</w:t>
      </w:r>
      <w:r>
        <w:rPr>
          <w:rFonts w:hint="eastAsia" w:ascii="宋体" w:hAnsi="宋体" w:cs="宋体"/>
          <w:color w:val="000000" w:themeColor="text1"/>
          <w:sz w:val="21"/>
          <w:szCs w:val="21"/>
          <w:highlight w:val="none"/>
          <w14:textFill>
            <w14:solidFill>
              <w14:schemeClr w14:val="tx1"/>
            </w14:solidFill>
          </w14:textFill>
        </w:rPr>
        <w:t>楼处开放期服务费及售楼处开放期物料费用构成。</w:t>
      </w:r>
    </w:p>
    <w:p w14:paraId="0CF3E33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1.售楼处开办费暂定</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万元，实际金额于本合同签订后，乙方与甲方确认具体采办清单后按实计取。开办费物料清单见附件1。</w:t>
      </w:r>
    </w:p>
    <w:p w14:paraId="1F0AB46C">
      <w:pPr>
        <w:pStyle w:val="16"/>
        <w:shd w:val="clear"/>
        <w:spacing w:after="0" w:line="360" w:lineRule="auto"/>
        <w:ind w:left="0" w:lef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2.售楼处开放期服务费及物料费用暂定</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元，其中：</w:t>
      </w:r>
    </w:p>
    <w:p w14:paraId="429E8FA0">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（1）售楼处开放期服务费</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元/月，暂按</w:t>
      </w:r>
      <w:r>
        <w:rPr>
          <w:rFonts w:hint="eastAsia" w:ascii="宋体" w:hAnsi="宋体" w:cs="宋体"/>
          <w:color w:val="000000" w:themeColor="text1"/>
          <w:sz w:val="21"/>
          <w:szCs w:val="21"/>
          <w:highlight w:val="none"/>
          <w:u w:val="single"/>
          <w14:textFill>
            <w14:solidFill>
              <w14:schemeClr w14:val="tx1"/>
            </w14:solidFill>
          </w14:textFill>
        </w:rPr>
        <w:t xml:space="preserve"> 36 </w:t>
      </w:r>
      <w:r>
        <w:rPr>
          <w:rFonts w:hint="eastAsia" w:ascii="宋体" w:hAnsi="宋体" w:cs="宋体"/>
          <w:color w:val="000000" w:themeColor="text1"/>
          <w:sz w:val="21"/>
          <w:szCs w:val="21"/>
          <w:highlight w:val="none"/>
          <w14:textFill>
            <w14:solidFill>
              <w14:schemeClr w14:val="tx1"/>
            </w14:solidFill>
          </w14:textFill>
        </w:rPr>
        <w:t>月计。乙方应提供人员配置成本清单（包括但不限于物业服务人员的</w:t>
      </w:r>
      <w:r>
        <w:rPr>
          <w:rFonts w:hint="eastAsia" w:ascii="宋体" w:hAnsi="宋体" w:cs="宋体"/>
          <w:color w:val="000000" w:themeColor="text1"/>
          <w:sz w:val="21"/>
          <w:szCs w:val="21"/>
          <w:highlight w:val="none"/>
          <w:lang w:eastAsia="zh-CN"/>
          <w14:textFill>
            <w14:solidFill>
              <w14:schemeClr w14:val="tx1"/>
            </w14:solidFill>
          </w14:textFill>
        </w:rPr>
        <w:t>基础薪酬、各项福利补贴、年终奖、社保费、公积金、员工培训费、通讯费、差旅费、服装费等</w:t>
      </w:r>
      <w:r>
        <w:rPr>
          <w:rFonts w:hint="eastAsia" w:ascii="宋体" w:hAnsi="宋体" w:cs="宋体"/>
          <w:color w:val="000000" w:themeColor="text1"/>
          <w:sz w:val="21"/>
          <w:szCs w:val="21"/>
          <w:highlight w:val="none"/>
          <w14:textFill>
            <w14:solidFill>
              <w14:schemeClr w14:val="tx1"/>
            </w14:solidFill>
          </w14:textFill>
        </w:rPr>
        <w:t>）及相应的管理费用和税金，服务人员费用固定全费用综合单价包干，</w:t>
      </w:r>
      <w:r>
        <w:rPr>
          <w:rFonts w:hint="eastAsia" w:ascii="宋体" w:hAnsi="宋体" w:cs="宋体"/>
          <w:color w:val="000000" w:themeColor="text1"/>
          <w:sz w:val="21"/>
          <w:szCs w:val="21"/>
          <w:highlight w:val="none"/>
          <w:lang w:eastAsia="zh-CN"/>
          <w14:textFill>
            <w14:solidFill>
              <w14:schemeClr w14:val="tx1"/>
            </w14:solidFill>
          </w14:textFill>
        </w:rPr>
        <w:t>甲方不再就上述内容支付任何其它费用</w:t>
      </w:r>
      <w:r>
        <w:rPr>
          <w:rFonts w:hint="eastAsia" w:ascii="宋体" w:hAnsi="宋体" w:cs="宋体"/>
          <w:color w:val="000000" w:themeColor="text1"/>
          <w:sz w:val="21"/>
          <w:szCs w:val="21"/>
          <w:highlight w:val="none"/>
          <w14:textFill>
            <w14:solidFill>
              <w14:schemeClr w14:val="tx1"/>
            </w14:solidFill>
          </w14:textFill>
        </w:rPr>
        <w:t>。甲方根据人员实际到岗情况和月度考核情况依据附件1人员岗位薪酬单价结算支付。</w:t>
      </w:r>
    </w:p>
    <w:p w14:paraId="3BD475B5">
      <w:pPr>
        <w:pStyle w:val="16"/>
        <w:numPr>
          <w:ilvl w:val="0"/>
          <w:numId w:val="10"/>
        </w:numPr>
        <w:shd w:val="clear"/>
        <w:spacing w:after="0" w:line="360" w:lineRule="auto"/>
        <w:ind w:left="0" w:leftChars="0" w:firstLine="454"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人员考勤：物业服务单位每月上报考勤表，甲方不定期进行检查，查看人员在岗情况，如发现空岗情况，责令其改正，并按实到人员核算人员成本。 </w:t>
      </w:r>
    </w:p>
    <w:p w14:paraId="3C6BB045">
      <w:pPr>
        <w:pStyle w:val="16"/>
        <w:numPr>
          <w:ilvl w:val="0"/>
          <w:numId w:val="10"/>
        </w:numPr>
        <w:shd w:val="clear"/>
        <w:spacing w:after="0" w:line="360" w:lineRule="auto"/>
        <w:ind w:left="0" w:leftChars="0" w:firstLine="454" w:firstLineChars="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考核原则：</w:t>
      </w:r>
      <w:r>
        <w:rPr>
          <w:rFonts w:hint="eastAsia" w:ascii="宋体" w:hAnsi="宋体" w:cs="宋体"/>
          <w:color w:val="000000" w:themeColor="text1"/>
          <w:sz w:val="21"/>
          <w:szCs w:val="21"/>
          <w:highlight w:val="none"/>
          <w:lang w:eastAsia="zh-CN"/>
          <w14:textFill>
            <w14:solidFill>
              <w14:schemeClr w14:val="tx1"/>
            </w14:solidFill>
          </w14:textFill>
        </w:rPr>
        <w:t>每月售楼处开放期服务费用的10%作为月度考核费用</w:t>
      </w:r>
      <w:r>
        <w:rPr>
          <w:rFonts w:hint="eastAsia" w:ascii="宋体" w:hAnsi="宋体" w:cs="宋体"/>
          <w:color w:val="000000" w:themeColor="text1"/>
          <w:sz w:val="21"/>
          <w:szCs w:val="21"/>
          <w:highlight w:val="none"/>
          <w14:textFill>
            <w14:solidFill>
              <w14:schemeClr w14:val="tx1"/>
            </w14:solidFill>
          </w14:textFill>
        </w:rPr>
        <w:t>。月度综合得分≥90分的，月度考核费用全额支付，月度综合得分介于80到90之间（含80），月度考核费用扣减10%，按90%支付；月度综合得分介于60-80之间（含60），月度考核费用扣减30%，按70%支付；月度综合得分＜60分，按60%支付。[考核标准：合同附件8《案场服务评价打分表》]。若年度综合得分低于85分，甲方有权解除本合同。</w:t>
      </w:r>
    </w:p>
    <w:p w14:paraId="297A64C2">
      <w:pPr>
        <w:pStyle w:val="16"/>
        <w:shd w:val="clear"/>
        <w:spacing w:after="0" w:line="360" w:lineRule="auto"/>
        <w:ind w:left="0" w:leftChars="0"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（2）售楼处开放期物料费用</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元/月（上限控制），暂按</w:t>
      </w:r>
      <w:r>
        <w:rPr>
          <w:rFonts w:hint="eastAsia" w:ascii="宋体" w:hAnsi="宋体" w:cs="宋体"/>
          <w:color w:val="000000" w:themeColor="text1"/>
          <w:sz w:val="21"/>
          <w:szCs w:val="21"/>
          <w:highlight w:val="none"/>
          <w:u w:val="single"/>
          <w14:textFill>
            <w14:solidFill>
              <w14:schemeClr w14:val="tx1"/>
            </w14:solidFill>
          </w14:textFill>
        </w:rPr>
        <w:t xml:space="preserve"> 36 </w:t>
      </w:r>
      <w:r>
        <w:rPr>
          <w:rFonts w:hint="eastAsia" w:ascii="宋体" w:hAnsi="宋体" w:cs="宋体"/>
          <w:color w:val="000000" w:themeColor="text1"/>
          <w:sz w:val="21"/>
          <w:szCs w:val="21"/>
          <w:highlight w:val="none"/>
          <w14:textFill>
            <w14:solidFill>
              <w14:schemeClr w14:val="tx1"/>
            </w14:solidFill>
          </w14:textFill>
        </w:rPr>
        <w:t>月计。</w:t>
      </w:r>
      <w:r>
        <w:rPr>
          <w:rFonts w:hint="eastAsia" w:ascii="宋体" w:hAnsi="宋体" w:cs="宋体"/>
          <w:color w:val="000000" w:themeColor="text1"/>
          <w:sz w:val="21"/>
          <w:szCs w:val="21"/>
          <w:highlight w:val="none"/>
          <w14:textFill>
            <w14:solidFill>
              <w14:schemeClr w14:val="tx1"/>
            </w14:solidFill>
          </w14:textFill>
        </w:rPr>
        <w:t>合同履行中，按每月实际采购</w:t>
      </w:r>
      <w:r>
        <w:rPr>
          <w:rFonts w:hint="eastAsia" w:ascii="宋体" w:hAnsi="宋体" w:cs="宋体"/>
          <w:color w:val="000000" w:themeColor="text1"/>
          <w:sz w:val="21"/>
          <w:szCs w:val="21"/>
          <w:highlight w:val="none"/>
          <w14:textFill>
            <w14:solidFill>
              <w14:schemeClr w14:val="tx1"/>
            </w14:solidFill>
          </w14:textFill>
        </w:rPr>
        <w:t>需求的品类、数量确定每月实际采购费用。乙方需提前1个月上报当月物料采购需求清单，报甲方审核确定后方可采购。</w:t>
      </w:r>
    </w:p>
    <w:p w14:paraId="5B5E3BE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（二）服务费用付款方式：</w:t>
      </w:r>
    </w:p>
    <w:p w14:paraId="4B80E09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1.开办费为一次性支付，乙方按甲方确认的采办清单采购到位、且出具等额的合法有效的增值税专用发票（税率</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%）后3个月内支付给乙方；</w:t>
      </w:r>
    </w:p>
    <w:p w14:paraId="3B52686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其他费用由乙方按季度向甲方申报。每个季度的第一个月5日前，乙方提交上季度的《人员考勤表》、《案场服务评价打分表》、《物料购买清单》、《季度费用结算表》，由甲方进行审核确认。甲方在收到乙方出具的等额的合法有效的增值税专用发票（税率</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%）后30日内将实际发生的物业管理服务费支付给乙方。</w:t>
      </w:r>
    </w:p>
    <w:p w14:paraId="3E8B56C6">
      <w:pPr>
        <w:pStyle w:val="5"/>
        <w:keepNext/>
        <w:keepLines/>
        <w:numPr>
          <w:ilvl w:val="0"/>
          <w:numId w:val="8"/>
        </w:numPr>
        <w:shd w:val="clear"/>
        <w:spacing w:before="0" w:after="0" w:line="360" w:lineRule="auto"/>
        <w:ind w:left="0" w:firstLine="420" w:firstLineChars="200"/>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双方的权利和义务</w:t>
      </w:r>
    </w:p>
    <w:p w14:paraId="77030052">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（一）甲方权利和义务</w:t>
      </w:r>
    </w:p>
    <w:p w14:paraId="16BC75DD">
      <w:pPr>
        <w:pStyle w:val="16"/>
        <w:numPr>
          <w:ilvl w:val="0"/>
          <w:numId w:val="11"/>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有权根据本合同约定的服务标准(详见附件4-6)对乙方提出服务标准、管理质量和人员素质方面的要求，甲方有权根据实际情况，相应的调整服务方案内容，乙方应予以配合，服务费用应根据本合同考核收费标准据实结算。</w:t>
      </w:r>
    </w:p>
    <w:p w14:paraId="43FB4268">
      <w:pPr>
        <w:pStyle w:val="16"/>
        <w:numPr>
          <w:ilvl w:val="0"/>
          <w:numId w:val="11"/>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积极配合乙方工作，对乙方的合理化建议，甲方应及时采纳，以保证乙方管理服务工作的正常进行。</w:t>
      </w:r>
    </w:p>
    <w:p w14:paraId="201ECBC9">
      <w:pPr>
        <w:pStyle w:val="16"/>
        <w:numPr>
          <w:ilvl w:val="0"/>
          <w:numId w:val="11"/>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甲方应按协议约定及考核结果支付服务费用。</w:t>
      </w:r>
    </w:p>
    <w:p w14:paraId="5327524D">
      <w:pPr>
        <w:pStyle w:val="16"/>
        <w:numPr>
          <w:ilvl w:val="0"/>
          <w:numId w:val="11"/>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为便于乙方开展各项服务工作，甲方应及时审核乙方提供的用品清单，甲方可委托乙方代购或者定制（开办物资：客服部日用品、客服部电器类、客服部食品类 、医药类、礼宾类、保洁部日用品、保洁部电器类、卫生间、办公用品等及定制品清单详见附件1）。</w:t>
      </w:r>
    </w:p>
    <w:p w14:paraId="7091599B">
      <w:pPr>
        <w:pStyle w:val="16"/>
        <w:numPr>
          <w:ilvl w:val="0"/>
          <w:numId w:val="11"/>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乙方需对</w:t>
      </w:r>
      <w:r>
        <w:rPr>
          <w:rFonts w:hint="eastAsia" w:ascii="宋体" w:hAnsi="宋体" w:cs="宋体"/>
          <w:color w:val="000000" w:themeColor="text1"/>
          <w:sz w:val="21"/>
          <w:szCs w:val="21"/>
          <w:highlight w:val="none"/>
          <w14:textFill>
            <w14:solidFill>
              <w14:schemeClr w14:val="tx1"/>
            </w14:solidFill>
          </w14:textFill>
        </w:rPr>
        <w:t>售楼处、样板区、围合的看房通道等相关场地</w:t>
      </w:r>
      <w:r>
        <w:rPr>
          <w:rFonts w:hint="eastAsia" w:ascii="宋体" w:hAnsi="宋体" w:cs="宋体"/>
          <w:color w:val="000000" w:themeColor="text1"/>
          <w:sz w:val="21"/>
          <w:szCs w:val="21"/>
          <w:highlight w:val="none"/>
          <w:lang w:val="en-US" w:eastAsia="zh-CN"/>
          <w14:textFill>
            <w14:solidFill>
              <w14:schemeClr w14:val="tx1"/>
            </w14:solidFill>
          </w14:textFill>
        </w:rPr>
        <w:t>的消防设施设备及安全用具进行日常看护、清理，避免人为破坏，否则由乙方负责维修或更换，且须满足相关规范要求</w:t>
      </w:r>
      <w:r>
        <w:rPr>
          <w:rFonts w:hint="eastAsia" w:ascii="宋体" w:hAnsi="宋体" w:cs="宋体"/>
          <w:color w:val="000000" w:themeColor="text1"/>
          <w:sz w:val="21"/>
          <w:szCs w:val="21"/>
          <w:highlight w:val="none"/>
          <w14:textFill>
            <w14:solidFill>
              <w14:schemeClr w14:val="tx1"/>
            </w14:solidFill>
          </w14:textFill>
        </w:rPr>
        <w:t>。</w:t>
      </w:r>
    </w:p>
    <w:p w14:paraId="67D71A68">
      <w:pPr>
        <w:pStyle w:val="16"/>
        <w:numPr>
          <w:ilvl w:val="0"/>
          <w:numId w:val="11"/>
        </w:numPr>
        <w:shd w:val="clear"/>
        <w:spacing w:after="0" w:line="360" w:lineRule="auto"/>
        <w:ind w:leftChars="0"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甲方有权决定提前终止本合同，但应提前一个月以书面形式通知乙方，双方按乙方实际服务期据实</w:t>
      </w:r>
      <w:r>
        <w:rPr>
          <w:rFonts w:hint="eastAsia" w:ascii="宋体" w:hAnsi="宋体" w:cs="宋体"/>
          <w:color w:val="000000" w:themeColor="text1"/>
          <w:sz w:val="21"/>
          <w:szCs w:val="21"/>
          <w:highlight w:val="none"/>
          <w14:textFill>
            <w14:solidFill>
              <w14:schemeClr w14:val="tx1"/>
            </w14:solidFill>
          </w14:textFill>
        </w:rPr>
        <w:t>结算。服务期满，甲方需乙方继续提供服务的，则需提前一个月书面通知乙方，双方另行签署相关合同。</w:t>
      </w:r>
    </w:p>
    <w:p w14:paraId="1F6FED7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（二）乙方的权利和义务</w:t>
      </w:r>
    </w:p>
    <w:p w14:paraId="6004092D">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乙方有义务按本合同约定的服务标准（</w:t>
      </w:r>
      <w:r>
        <w:rPr>
          <w:rFonts w:hint="eastAsia" w:ascii="宋体" w:hAnsi="宋体" w:cs="宋体"/>
          <w:color w:val="000000" w:themeColor="text1"/>
          <w:sz w:val="21"/>
          <w:szCs w:val="21"/>
          <w:highlight w:val="none"/>
          <w14:textFill>
            <w14:solidFill>
              <w14:schemeClr w14:val="tx1"/>
            </w14:solidFill>
          </w14:textFill>
        </w:rPr>
        <w:t>详见附件4-6）中的内容，负责做好案场服务，树立服务形象。</w:t>
      </w:r>
    </w:p>
    <w:p w14:paraId="3505E26B">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积极配合甲方工作，对甲方的合理化建议，乙方应及时采纳，以保证甲方工作的正常进行。</w:t>
      </w:r>
    </w:p>
    <w:p w14:paraId="48A144ED">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乙方应于双方约定时间内，安排工作人员到位并开展案场服务与管理工作。 乙方所有案场人员需要经过甲方面试审核通过，方可进场参与服务工作，后续若乙方工作人员不符合甲方要求、甲方提出人员更换的，乙方应于收到甲方通知之日起7个工作日内按照甲方要求更换到位。</w:t>
      </w:r>
    </w:p>
    <w:p w14:paraId="7C998797">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乙方对甲方提供的物品应物尽其用并妥善保管。</w:t>
      </w:r>
    </w:p>
    <w:p w14:paraId="7E4E6187">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乙方配置的人员属乙方职工，乙方人员的工资、福利费等各项支出均由乙方承担。</w:t>
      </w:r>
    </w:p>
    <w:p w14:paraId="76250139">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在服务过程中，若乙方发现案场有异常情况，乙方及时向甲方汇报，并做好相关应对措施。</w:t>
      </w:r>
    </w:p>
    <w:p w14:paraId="460F6E40">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乙方应当在甲方每次付款前至少10天向甲方提供相应金额、合法有效的增值税专用发票，否则甲方有权延迟付款而无需承担违约责任，乙方不得以此为由拒绝、怠于或延迟履行本合同约定的义务。</w:t>
      </w:r>
    </w:p>
    <w:p w14:paraId="6C70DF67">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乙方应向甲方提交其进场人员的身份证复印件及乙方与该人员的劳动合同，并向上述人员明确其与甲方不存在任何形式的用工关系。</w:t>
      </w:r>
    </w:p>
    <w:p w14:paraId="116361B2">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对于乙方履行本合同所安排的工作人员，乙方应按照国家或地方法律法规要求合法用工。若上述人员与甲方发生争议，导致甲方被仲裁或诉讼，乙方应承担甲方为此支出的各项合理费用，包括但不限于诉讼费用、律师费、差旅费等。</w:t>
      </w:r>
    </w:p>
    <w:p w14:paraId="00A02DE2">
      <w:pPr>
        <w:pStyle w:val="16"/>
        <w:numPr>
          <w:ilvl w:val="0"/>
          <w:numId w:val="12"/>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乙方应自觉提高安全生产意识，做好现场安全防护措施，确保用工</w:t>
      </w:r>
      <w:r>
        <w:rPr>
          <w:rFonts w:hint="eastAsia" w:ascii="宋体" w:hAnsi="宋体" w:cs="宋体"/>
          <w:color w:val="000000" w:themeColor="text1"/>
          <w:sz w:val="21"/>
          <w:szCs w:val="21"/>
          <w:highlight w:val="none"/>
          <w:lang w:val="en-US" w:eastAsia="zh-CN"/>
          <w14:textFill>
            <w14:solidFill>
              <w14:schemeClr w14:val="tx1"/>
            </w14:solidFill>
          </w14:textFill>
        </w:rPr>
        <w:t>及服务区域内人员</w:t>
      </w:r>
      <w:r>
        <w:rPr>
          <w:rFonts w:hint="eastAsia" w:ascii="宋体" w:hAnsi="宋体" w:cs="宋体"/>
          <w:color w:val="000000" w:themeColor="text1"/>
          <w:sz w:val="21"/>
          <w:szCs w:val="21"/>
          <w:highlight w:val="none"/>
          <w14:textFill>
            <w14:solidFill>
              <w14:schemeClr w14:val="tx1"/>
            </w14:solidFill>
          </w14:textFill>
        </w:rPr>
        <w:t>安全。合同履行过程中乙方人员的一切安全责任及措施费用概由乙方负责。在合同履行过程中如发生人身伤亡事故</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含服务区域内各方工作人员、参观客户等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，由乙方承担全部责任，并由乙方承担造成的经济损失和刑事责任。</w:t>
      </w:r>
    </w:p>
    <w:p w14:paraId="54774AC0">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 xml:space="preserve">服务方案调整 </w:t>
      </w:r>
      <w:r>
        <w:rPr>
          <w:rFonts w:hint="eastAsia" w:ascii="宋体" w:hAnsi="宋体" w:eastAsia="宋体" w:cs="宋体"/>
          <w:b w:val="0"/>
          <w:color w:val="000000" w:themeColor="text1"/>
          <w:sz w:val="21"/>
          <w:szCs w:val="21"/>
          <w:highlight w:val="none"/>
          <w14:textFill>
            <w14:solidFill>
              <w14:schemeClr w14:val="tx1"/>
            </w14:solidFill>
          </w14:textFill>
        </w:rPr>
        <w:t xml:space="preserve"> </w:t>
      </w:r>
    </w:p>
    <w:p w14:paraId="0A60CCDD">
      <w:pPr>
        <w:pStyle w:val="16"/>
        <w:numPr>
          <w:ilvl w:val="0"/>
          <w:numId w:val="13"/>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服务期内，若甲方需要增减服务人员或调整服务方案的，甲方需提前30日通知乙方，乙方应当积极配合并及时调整，增减人员服务费标准参照附件1，相应服务费用据实调整。在服务期内，因甲方要求减少的服务人员，乙方自行安排调岗或解聘，因此发生的一切费用由乙方承担。</w:t>
      </w:r>
    </w:p>
    <w:p w14:paraId="3FE8D9B5">
      <w:pPr>
        <w:pStyle w:val="16"/>
        <w:numPr>
          <w:ilvl w:val="0"/>
          <w:numId w:val="13"/>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在服务期内，乙方因故须增减服务人员或调整服务方案的，乙方需提前30天书面通知甲方，经甲方同意后做相应调整，增减人员服务费标准参照附件1。</w:t>
      </w:r>
    </w:p>
    <w:p w14:paraId="4A9471C6">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续约</w:t>
      </w:r>
    </w:p>
    <w:p w14:paraId="3C25E9E2">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 如需续约，甲、乙双方应于本协议服务期满前一个月内完成续约签订工作。</w:t>
      </w:r>
    </w:p>
    <w:p w14:paraId="5EA08010">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 若双方未于约定时限内续约，且甲方于服务期满后未通知乙方撤场，乙方应以本合同约定标准继续提供服务、不得擅自撤场，双方按实际服务期及本合同约定收费标准据实结算。</w:t>
      </w:r>
    </w:p>
    <w:p w14:paraId="2275144E">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违约责任</w:t>
      </w:r>
    </w:p>
    <w:p w14:paraId="24EC02DD">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 若乙方未按本合同约定提供相应的物业服务或物业服务质量达不到甲方要求，经甲方三次通知限期整改，仍不符合合同约定标准的，乙方应以当月服务费的20%支付违约金，甲方有权在应支付乙方的月度费用中直接扣除。</w:t>
      </w:r>
    </w:p>
    <w:p w14:paraId="437B29A6">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2.若乙方未于甲方通知的合理期限内整改，甲方有权解除合同，乙方应以当月服务费的50%支付违约金，甲方有权在应支付乙方的月度费用中直接扣除，违约金不足以弥补甲方损失的，乙方仍应补足。</w:t>
      </w:r>
    </w:p>
    <w:p w14:paraId="5C93DB10">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其他</w:t>
      </w:r>
    </w:p>
    <w:p w14:paraId="7F43FDD4">
      <w:pPr>
        <w:pStyle w:val="6"/>
        <w:shd w:val="clear"/>
        <w:spacing w:line="360" w:lineRule="auto"/>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甲方对接人：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；电话：</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lang w:val="zh-TW"/>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725C22AB">
      <w:pPr>
        <w:pStyle w:val="6"/>
        <w:shd w:val="clear"/>
        <w:spacing w:line="360" w:lineRule="auto"/>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乙方对接人：</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；电话：</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lang w:val="zh-TW"/>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300F0CEA">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不可抗力</w:t>
      </w:r>
    </w:p>
    <w:p w14:paraId="77D9C4B6">
      <w:pPr>
        <w:pStyle w:val="16"/>
        <w:numPr>
          <w:ilvl w:val="0"/>
          <w:numId w:val="14"/>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不可抗力主要包括的内容：（1）自然现象，如项目所在地发生台风、洪水、冰雹、水文地质灾害、地震等；（2）政府行为，如征收、征用 、停工令等限制或影响项目销售、开发的行政命令；（3）项目考古等。</w:t>
      </w:r>
    </w:p>
    <w:p w14:paraId="411EB010">
      <w:pPr>
        <w:pStyle w:val="16"/>
        <w:numPr>
          <w:ilvl w:val="0"/>
          <w:numId w:val="14"/>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TW" w:eastAsia="zh-TW"/>
          <w14:textFill>
            <w14:solidFill>
              <w14:schemeClr w14:val="tx1"/>
            </w14:solidFill>
          </w14:textFill>
        </w:rPr>
        <w:t>一方因不可抗力不能履行合同的</w:t>
      </w:r>
      <w:r>
        <w:rPr>
          <w:rFonts w:hint="eastAsia" w:ascii="宋体" w:hAnsi="宋体" w:cs="宋体"/>
          <w:color w:val="000000" w:themeColor="text1"/>
          <w:sz w:val="21"/>
          <w:szCs w:val="21"/>
          <w:highlight w:val="none"/>
          <w:lang w:val="zh-TW"/>
          <w14:textFill>
            <w14:solidFill>
              <w14:schemeClr w14:val="tx1"/>
            </w14:solidFill>
          </w14:textFill>
        </w:rPr>
        <w:t>，</w:t>
      </w:r>
      <w:r>
        <w:rPr>
          <w:rFonts w:hint="eastAsia" w:ascii="宋体" w:hAnsi="宋体" w:cs="宋体"/>
          <w:color w:val="000000" w:themeColor="text1"/>
          <w:sz w:val="21"/>
          <w:szCs w:val="21"/>
          <w:highlight w:val="none"/>
          <w:lang w:val="zh-TW" w:eastAsia="zh-TW"/>
          <w14:textFill>
            <w14:solidFill>
              <w14:schemeClr w14:val="tx1"/>
            </w14:solidFill>
          </w14:textFill>
        </w:rPr>
        <w:t>应在不可抗力发生后两日内将不可抗力事件书面通知另一方；发生不可抗力时，双方均应采取一切措施，最大程度地减少不可抗力给任何一方造成的损失</w:t>
      </w:r>
      <w:r>
        <w:rPr>
          <w:rFonts w:hint="eastAsia" w:ascii="宋体" w:hAnsi="宋体" w:cs="宋体"/>
          <w:color w:val="000000" w:themeColor="text1"/>
          <w:sz w:val="21"/>
          <w:szCs w:val="21"/>
          <w:highlight w:val="none"/>
          <w14:textFill>
            <w14:solidFill>
              <w14:schemeClr w14:val="tx1"/>
            </w14:solidFill>
          </w14:textFill>
        </w:rPr>
        <w:t>。</w:t>
      </w:r>
    </w:p>
    <w:p w14:paraId="25D4F833">
      <w:pPr>
        <w:pStyle w:val="16"/>
        <w:numPr>
          <w:ilvl w:val="0"/>
          <w:numId w:val="14"/>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双方按不可抗力对合同履行的影响程度协商决定是否解除合同、延期履行合同或者部分履行合同。</w:t>
      </w:r>
    </w:p>
    <w:p w14:paraId="59D11C95">
      <w:pPr>
        <w:pStyle w:val="16"/>
        <w:numPr>
          <w:ilvl w:val="0"/>
          <w:numId w:val="14"/>
        </w:numPr>
        <w:shd w:val="clear"/>
        <w:spacing w:after="0" w:line="360" w:lineRule="auto"/>
        <w:ind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对因不可抗力未能履约给另一方造成的经济损失，该履约方不负赔偿责任，但本合同另有约定的除外。</w:t>
      </w:r>
    </w:p>
    <w:p w14:paraId="70A06A5C">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争议解决</w:t>
      </w:r>
    </w:p>
    <w:p w14:paraId="1D2B212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本协议履行中如发生争议，甲、乙双方应协商解决；协商不成时，双方同意提请本协议所涉的项目所在地人民法院管辖。</w:t>
      </w:r>
    </w:p>
    <w:p w14:paraId="5F2891C1">
      <w:pPr>
        <w:pStyle w:val="5"/>
        <w:keepNext/>
        <w:keepLines/>
        <w:numPr>
          <w:ilvl w:val="0"/>
          <w:numId w:val="8"/>
        </w:numPr>
        <w:shd w:val="clear"/>
        <w:spacing w:before="0" w:after="0" w:line="360" w:lineRule="auto"/>
        <w:ind w:left="0" w:firstLine="422" w:firstLineChars="200"/>
        <w:jc w:val="left"/>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合同生效</w:t>
      </w:r>
    </w:p>
    <w:p w14:paraId="2132159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本协议壹式肆份，甲乙双方各执贰份，具有同等法律效力。本协议自三方盖章并签字之日起生效。本协议未尽事宜，甲、乙双方可另行协商解决。</w:t>
      </w:r>
    </w:p>
    <w:p w14:paraId="704D4217">
      <w:pPr>
        <w:shd w:val="clear"/>
        <w:rPr>
          <w:rFonts w:hint="eastAsia" w:ascii="宋体" w:hAnsi="宋体" w:cs="宋体"/>
          <w:color w:val="000000" w:themeColor="text1"/>
          <w:szCs w:val="21"/>
          <w:highlight w:val="none"/>
          <w14:textFill>
            <w14:solidFill>
              <w14:schemeClr w14:val="tx1"/>
            </w14:solidFill>
          </w14:textFill>
        </w:rPr>
      </w:pPr>
    </w:p>
    <w:p w14:paraId="4171B412">
      <w:pPr>
        <w:shd w:val="clear"/>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：《GZ569地块房地产开发项目案场物业服务清单报价表》</w:t>
      </w:r>
    </w:p>
    <w:p w14:paraId="0D3066CB">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：《案场服务人员编制》</w:t>
      </w:r>
    </w:p>
    <w:p w14:paraId="787A723B">
      <w:pPr>
        <w:shd w:val="clear"/>
        <w:snapToGrid w:val="0"/>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：《人员考勤表》</w:t>
      </w:r>
    </w:p>
    <w:p w14:paraId="0860D438">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：《公共配套清洁服务——范围与服务标准》</w:t>
      </w:r>
    </w:p>
    <w:p w14:paraId="738B2CC9">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：《公共秩序维护服务——范围与服务标准》</w:t>
      </w:r>
    </w:p>
    <w:p w14:paraId="74C32DB2">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：《公共配套水吧服务——范围与服务标准》</w:t>
      </w:r>
    </w:p>
    <w:p w14:paraId="2A3ADCA4">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服务项目清单</w:t>
      </w:r>
      <w:r>
        <w:rPr>
          <w:rFonts w:hint="eastAsia" w:hAnsi="宋体" w:cs="宋体"/>
          <w:color w:val="000000" w:themeColor="text1"/>
          <w:szCs w:val="21"/>
          <w:highlight w:val="none"/>
          <w14:textFill>
            <w14:solidFill>
              <w14:schemeClr w14:val="tx1"/>
            </w14:solidFill>
          </w14:textFill>
        </w:rPr>
        <w:t>》</w:t>
      </w:r>
    </w:p>
    <w:p w14:paraId="7FE28429">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：《案场服务评价打分表》</w:t>
      </w:r>
    </w:p>
    <w:p w14:paraId="4D18436E">
      <w:pPr>
        <w:shd w:val="clear"/>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附件</w:t>
      </w:r>
      <w:r>
        <w:rPr>
          <w:rFonts w:hint="eastAsia" w:cs="宋体"/>
          <w:color w:val="000000" w:themeColor="text1"/>
          <w:szCs w:val="21"/>
          <w:highlight w:val="none"/>
          <w14:textFill>
            <w14:solidFill>
              <w14:schemeClr w14:val="tx1"/>
            </w14:solidFill>
          </w14:textFill>
        </w:rPr>
        <w:t>9</w:t>
      </w:r>
      <w:r>
        <w:rPr>
          <w:rFonts w:hint="eastAsia"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季度费用结算表</w:t>
      </w:r>
      <w:r>
        <w:rPr>
          <w:rFonts w:hint="eastAsia" w:hAnsi="宋体" w:cs="宋体"/>
          <w:color w:val="000000" w:themeColor="text1"/>
          <w:szCs w:val="21"/>
          <w:highlight w:val="none"/>
          <w14:textFill>
            <w14:solidFill>
              <w14:schemeClr w14:val="tx1"/>
            </w14:solidFill>
          </w14:textFill>
        </w:rPr>
        <w:t>》</w:t>
      </w:r>
    </w:p>
    <w:p w14:paraId="1156E948">
      <w:pPr>
        <w:pStyle w:val="48"/>
        <w:shd w:val="clear"/>
        <w:spacing w:before="0" w:after="0" w:line="360" w:lineRule="auto"/>
        <w:ind w:firstLine="0" w:firstLineChars="0"/>
        <w:rPr>
          <w:rFonts w:hint="eastAsia" w:ascii="宋体" w:hAnsi="宋体" w:cs="宋体"/>
          <w:color w:val="000000" w:themeColor="text1"/>
          <w:highlight w:val="none"/>
          <w14:textFill>
            <w14:solidFill>
              <w14:schemeClr w14:val="tx1"/>
            </w14:solidFill>
          </w14:textFill>
        </w:rPr>
      </w:pPr>
    </w:p>
    <w:p w14:paraId="3FB578B0">
      <w:pPr>
        <w:shd w:val="clea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0AB1ED7C">
      <w:pPr>
        <w:shd w:val="clear"/>
        <w:rPr>
          <w:rFonts w:hint="eastAsia" w:ascii="宋体" w:hAnsi="宋体" w:cs="宋体"/>
          <w:color w:val="000000" w:themeColor="text1"/>
          <w:szCs w:val="21"/>
          <w:highlight w:val="none"/>
          <w14:textFill>
            <w14:solidFill>
              <w14:schemeClr w14:val="tx1"/>
            </w14:solidFill>
          </w14:textFill>
        </w:rPr>
      </w:pPr>
    </w:p>
    <w:p w14:paraId="01818E2E">
      <w:pPr>
        <w:shd w:val="clea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7AA7FF2">
      <w:pPr>
        <w:shd w:val="clear"/>
        <w:tabs>
          <w:tab w:val="left" w:pos="4140"/>
        </w:tabs>
        <w:spacing w:line="360" w:lineRule="auto"/>
        <w:ind w:firstLine="20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（以下为合同签署页，无正文）</w:t>
      </w:r>
    </w:p>
    <w:p w14:paraId="770EF365">
      <w:pPr>
        <w:pStyle w:val="15"/>
        <w:shd w:val="clear"/>
        <w:spacing w:line="360" w:lineRule="auto"/>
        <w:ind w:firstLine="200"/>
        <w:rPr>
          <w:rFonts w:hint="eastAsia" w:ascii="宋体" w:hAnsi="宋体" w:eastAsia="宋体" w:cs="宋体"/>
          <w:color w:val="000000" w:themeColor="text1"/>
          <w:sz w:val="21"/>
          <w:szCs w:val="21"/>
          <w:highlight w:val="none"/>
          <w14:textFill>
            <w14:solidFill>
              <w14:schemeClr w14:val="tx1"/>
            </w14:solidFill>
          </w14:textFill>
        </w:rPr>
      </w:pPr>
    </w:p>
    <w:p w14:paraId="350704E2">
      <w:pPr>
        <w:pStyle w:val="32"/>
        <w:shd w:val="clear"/>
        <w:spacing w:after="0" w:line="360" w:lineRule="auto"/>
        <w:ind w:left="0" w:firstLine="200"/>
        <w:rPr>
          <w:rFonts w:hint="eastAsia" w:hAnsi="宋体" w:eastAsia="宋体" w:cs="宋体"/>
          <w:color w:val="000000" w:themeColor="text1"/>
          <w:sz w:val="21"/>
          <w:szCs w:val="21"/>
          <w:highlight w:val="none"/>
          <w14:textFill>
            <w14:solidFill>
              <w14:schemeClr w14:val="tx1"/>
            </w14:solidFill>
          </w14:textFill>
        </w:rPr>
      </w:pPr>
    </w:p>
    <w:p w14:paraId="12BCD3B0">
      <w:pPr>
        <w:pStyle w:val="32"/>
        <w:shd w:val="clear"/>
        <w:spacing w:after="0" w:line="360" w:lineRule="auto"/>
        <w:ind w:left="0" w:firstLine="200"/>
        <w:rPr>
          <w:rFonts w:hint="eastAsia" w:hAnsi="宋体" w:eastAsia="宋体" w:cs="宋体"/>
          <w:color w:val="000000" w:themeColor="text1"/>
          <w:sz w:val="21"/>
          <w:szCs w:val="21"/>
          <w:highlight w:val="none"/>
          <w14:textFill>
            <w14:solidFill>
              <w14:schemeClr w14:val="tx1"/>
            </w14:solidFill>
          </w14:textFill>
        </w:rPr>
      </w:pPr>
    </w:p>
    <w:tbl>
      <w:tblPr>
        <w:tblStyle w:val="34"/>
        <w:tblW w:w="5000" w:type="pct"/>
        <w:tblInd w:w="0" w:type="dxa"/>
        <w:tblLayout w:type="autofit"/>
        <w:tblCellMar>
          <w:top w:w="0" w:type="dxa"/>
          <w:left w:w="108" w:type="dxa"/>
          <w:bottom w:w="0" w:type="dxa"/>
          <w:right w:w="108" w:type="dxa"/>
        </w:tblCellMar>
      </w:tblPr>
      <w:tblGrid>
        <w:gridCol w:w="4926"/>
        <w:gridCol w:w="4928"/>
      </w:tblGrid>
      <w:tr w14:paraId="48FD4212">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24C689C5">
            <w:pPr>
              <w:pStyle w:val="10"/>
              <w:shd w:val="clear"/>
              <w:tabs>
                <w:tab w:val="left" w:pos="6892"/>
              </w:tabs>
              <w:spacing w:before="0" w:after="0"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甲方（章）：</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12D7B42B">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c>
          <w:tcPr>
            <w:tcW w:w="2500" w:type="pct"/>
            <w:shd w:val="clear" w:color="auto" w:fill="auto"/>
            <w:noWrap w:val="0"/>
            <w:vAlign w:val="top"/>
          </w:tcPr>
          <w:p w14:paraId="75D20EBD">
            <w:pPr>
              <w:pStyle w:val="10"/>
              <w:shd w:val="clear"/>
              <w:tabs>
                <w:tab w:val="left" w:pos="6892"/>
              </w:tabs>
              <w:spacing w:before="0" w:after="0"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乙方（章）：</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03311807">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1B8AF11D">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134D5900">
            <w:pPr>
              <w:pStyle w:val="15"/>
              <w:shd w:val="clear"/>
              <w:tabs>
                <w:tab w:val="left" w:pos="7033"/>
              </w:tabs>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213D5B2">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c>
          <w:tcPr>
            <w:tcW w:w="2500" w:type="pct"/>
            <w:shd w:val="clear" w:color="auto" w:fill="auto"/>
            <w:noWrap w:val="0"/>
            <w:vAlign w:val="top"/>
          </w:tcPr>
          <w:p w14:paraId="3E7DABDA">
            <w:pPr>
              <w:pStyle w:val="15"/>
              <w:shd w:val="clear"/>
              <w:tabs>
                <w:tab w:val="left" w:pos="7254"/>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4122DF4">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026057E1">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7FFB1424">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c>
          <w:tcPr>
            <w:tcW w:w="2500" w:type="pct"/>
            <w:shd w:val="clear" w:color="auto" w:fill="auto"/>
            <w:noWrap w:val="0"/>
            <w:vAlign w:val="top"/>
          </w:tcPr>
          <w:p w14:paraId="091D15EF">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1B93A115">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36389068">
            <w:pPr>
              <w:pStyle w:val="32"/>
              <w:shd w:val="clear"/>
              <w:spacing w:after="0" w:line="360" w:lineRule="auto"/>
              <w:ind w:left="0" w:firstLine="0"/>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见证方（</w:t>
            </w:r>
            <w:r>
              <w:rPr>
                <w:rFonts w:hint="eastAsia" w:hAnsi="宋体" w:eastAsia="宋体" w:cs="宋体"/>
                <w:color w:val="000000" w:themeColor="text1"/>
                <w:sz w:val="21"/>
                <w:szCs w:val="21"/>
                <w:highlight w:val="none"/>
                <w:lang w:val="en-US"/>
                <w14:textFill>
                  <w14:solidFill>
                    <w14:schemeClr w14:val="tx1"/>
                  </w14:solidFill>
                </w14:textFill>
              </w:rPr>
              <w:t>章）</w:t>
            </w:r>
            <w:r>
              <w:rPr>
                <w:rFonts w:hint="eastAsia"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val="en-US"/>
                <w14:textFill>
                  <w14:solidFill>
                    <w14:schemeClr w14:val="tx1"/>
                  </w14:solidFill>
                </w14:textFill>
              </w:rPr>
              <w:t xml:space="preserve">                    </w:t>
            </w:r>
            <w:r>
              <w:rPr>
                <w:rFonts w:hint="eastAsia" w:hAnsi="宋体" w:eastAsia="宋体" w:cs="宋体"/>
                <w:color w:val="000000" w:themeColor="text1"/>
                <w:sz w:val="21"/>
                <w:szCs w:val="21"/>
                <w:highlight w:val="none"/>
                <w14:textFill>
                  <w14:solidFill>
                    <w14:schemeClr w14:val="tx1"/>
                  </w14:solidFill>
                </w14:textFill>
              </w:rPr>
              <w:t xml:space="preserve"> </w:t>
            </w:r>
            <w:r>
              <w:rPr>
                <w:rFonts w:hint="eastAsia" w:hAnsi="宋体" w:eastAsia="宋体" w:cs="宋体"/>
                <w:color w:val="000000" w:themeColor="text1"/>
                <w:sz w:val="21"/>
                <w:szCs w:val="21"/>
                <w:highlight w:val="none"/>
                <w:lang w:val="en-US"/>
                <w14:textFill>
                  <w14:solidFill>
                    <w14:schemeClr w14:val="tx1"/>
                  </w14:solidFill>
                </w14:textFill>
              </w:rPr>
              <w:t xml:space="preserve"> </w:t>
            </w:r>
          </w:p>
        </w:tc>
        <w:tc>
          <w:tcPr>
            <w:tcW w:w="2500" w:type="pct"/>
            <w:shd w:val="clear" w:color="auto" w:fill="auto"/>
            <w:noWrap w:val="0"/>
            <w:vAlign w:val="top"/>
          </w:tcPr>
          <w:p w14:paraId="45965888">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3A10E398">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14238A9E">
            <w:pPr>
              <w:pStyle w:val="32"/>
              <w:shd w:val="clear"/>
              <w:spacing w:after="0" w:line="360" w:lineRule="auto"/>
              <w:ind w:left="0" w:firstLine="0"/>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pacing w:val="-2"/>
                <w:sz w:val="21"/>
                <w:szCs w:val="21"/>
                <w:highlight w:val="none"/>
                <w14:textFill>
                  <w14:solidFill>
                    <w14:schemeClr w14:val="tx1"/>
                  </w14:solidFill>
                </w14:textFill>
              </w:rPr>
              <w:t>法定代表人或授权代表（签字）：</w:t>
            </w:r>
            <w:r>
              <w:rPr>
                <w:rFonts w:hint="eastAsia" w:hAnsi="宋体" w:eastAsia="宋体" w:cs="宋体"/>
                <w:color w:val="000000" w:themeColor="text1"/>
                <w:spacing w:val="-2"/>
                <w:sz w:val="21"/>
                <w:szCs w:val="21"/>
                <w:highlight w:val="none"/>
                <w:lang w:val="en-US"/>
                <w14:textFill>
                  <w14:solidFill>
                    <w14:schemeClr w14:val="tx1"/>
                  </w14:solidFill>
                </w14:textFill>
              </w:rPr>
              <w:t xml:space="preserve"> </w:t>
            </w:r>
            <w:r>
              <w:rPr>
                <w:rFonts w:hint="eastAsia" w:hAnsi="宋体" w:eastAsia="宋体" w:cs="宋体"/>
                <w:color w:val="000000" w:themeColor="text1"/>
                <w:spacing w:val="-1"/>
                <w:sz w:val="21"/>
                <w:szCs w:val="21"/>
                <w:highlight w:val="none"/>
                <w:u w:val="single"/>
                <w:lang w:val="en-US"/>
                <w14:textFill>
                  <w14:solidFill>
                    <w14:schemeClr w14:val="tx1"/>
                  </w14:solidFill>
                </w14:textFill>
              </w:rPr>
              <w:t xml:space="preserve">     </w:t>
            </w:r>
            <w:r>
              <w:rPr>
                <w:rFonts w:hint="eastAsia"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pacing w:val="-2"/>
                <w:sz w:val="21"/>
                <w:szCs w:val="21"/>
                <w:highlight w:val="none"/>
                <w:lang w:val="en-US"/>
                <w14:textFill>
                  <w14:solidFill>
                    <w14:schemeClr w14:val="tx1"/>
                  </w14:solidFill>
                </w14:textFill>
              </w:rPr>
              <w:t xml:space="preserve"> </w:t>
            </w:r>
          </w:p>
        </w:tc>
        <w:tc>
          <w:tcPr>
            <w:tcW w:w="2500" w:type="pct"/>
            <w:shd w:val="clear" w:color="auto" w:fill="auto"/>
            <w:noWrap w:val="0"/>
            <w:vAlign w:val="top"/>
          </w:tcPr>
          <w:p w14:paraId="56B8D747">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06E630B7">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7B26A8D0">
            <w:pPr>
              <w:pStyle w:val="32"/>
              <w:shd w:val="clear"/>
              <w:spacing w:after="0" w:line="360" w:lineRule="auto"/>
              <w:rPr>
                <w:rFonts w:hint="eastAsia" w:hAnsi="宋体" w:eastAsia="宋体" w:cs="宋体"/>
                <w:color w:val="000000" w:themeColor="text1"/>
                <w:spacing w:val="-2"/>
                <w:sz w:val="21"/>
                <w:szCs w:val="21"/>
                <w:highlight w:val="none"/>
                <w14:textFill>
                  <w14:solidFill>
                    <w14:schemeClr w14:val="tx1"/>
                  </w14:solidFill>
                </w14:textFill>
              </w:rPr>
            </w:pPr>
          </w:p>
        </w:tc>
        <w:tc>
          <w:tcPr>
            <w:tcW w:w="2500" w:type="pct"/>
            <w:shd w:val="clear" w:color="auto" w:fill="auto"/>
            <w:noWrap w:val="0"/>
            <w:vAlign w:val="top"/>
          </w:tcPr>
          <w:p w14:paraId="7F1CA7C3">
            <w:pPr>
              <w:pStyle w:val="32"/>
              <w:shd w:val="clear"/>
              <w:spacing w:after="0" w:line="360" w:lineRule="auto"/>
              <w:rPr>
                <w:rFonts w:hint="eastAsia" w:hAnsi="宋体" w:eastAsia="宋体" w:cs="宋体"/>
                <w:color w:val="000000" w:themeColor="text1"/>
                <w:sz w:val="21"/>
                <w:szCs w:val="21"/>
                <w:highlight w:val="none"/>
                <w14:textFill>
                  <w14:solidFill>
                    <w14:schemeClr w14:val="tx1"/>
                  </w14:solidFill>
                </w14:textFill>
              </w:rPr>
            </w:pPr>
          </w:p>
        </w:tc>
      </w:tr>
      <w:tr w14:paraId="27C29E3A">
        <w:tblPrEx>
          <w:tblCellMar>
            <w:top w:w="0" w:type="dxa"/>
            <w:left w:w="108" w:type="dxa"/>
            <w:bottom w:w="0" w:type="dxa"/>
            <w:right w:w="108" w:type="dxa"/>
          </w:tblCellMar>
        </w:tblPrEx>
        <w:trPr>
          <w:trHeight w:val="850" w:hRule="atLeast"/>
        </w:trPr>
        <w:tc>
          <w:tcPr>
            <w:tcW w:w="2499" w:type="pct"/>
            <w:shd w:val="clear" w:color="auto" w:fill="auto"/>
            <w:noWrap w:val="0"/>
            <w:vAlign w:val="top"/>
          </w:tcPr>
          <w:p w14:paraId="0017DC93">
            <w:pPr>
              <w:pStyle w:val="32"/>
              <w:shd w:val="clear"/>
              <w:spacing w:after="0" w:line="360" w:lineRule="auto"/>
              <w:rPr>
                <w:rFonts w:hint="eastAsia" w:hAnsi="宋体" w:eastAsia="宋体" w:cs="宋体"/>
                <w:color w:val="000000" w:themeColor="text1"/>
                <w:spacing w:val="-2"/>
                <w:sz w:val="21"/>
                <w:szCs w:val="21"/>
                <w:highlight w:val="none"/>
                <w14:textFill>
                  <w14:solidFill>
                    <w14:schemeClr w14:val="tx1"/>
                  </w14:solidFill>
                </w14:textFill>
              </w:rPr>
            </w:pPr>
          </w:p>
        </w:tc>
        <w:tc>
          <w:tcPr>
            <w:tcW w:w="2500" w:type="pct"/>
            <w:shd w:val="clear" w:color="auto" w:fill="auto"/>
            <w:noWrap w:val="0"/>
            <w:vAlign w:val="top"/>
          </w:tcPr>
          <w:p w14:paraId="68D52E45">
            <w:pPr>
              <w:pStyle w:val="32"/>
              <w:shd w:val="clear"/>
              <w:spacing w:after="0" w:line="360" w:lineRule="auto"/>
              <w:jc w:val="right"/>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 xml:space="preserve"> 年    月    日</w:t>
            </w:r>
          </w:p>
        </w:tc>
      </w:tr>
    </w:tbl>
    <w:p w14:paraId="3CCAFB35">
      <w:pPr>
        <w:pStyle w:val="170"/>
        <w:shd w:val="clear"/>
        <w:rPr>
          <w:rFonts w:hint="eastAsia" w:hAnsi="宋体"/>
          <w:color w:val="000000" w:themeColor="text1"/>
          <w:highlight w:val="none"/>
          <w14:textFill>
            <w14:solidFill>
              <w14:schemeClr w14:val="tx1"/>
            </w14:solidFill>
          </w14:textFill>
        </w:rPr>
      </w:pPr>
    </w:p>
    <w:p w14:paraId="065E70AC">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附件1：《GZ569地块房地产开发项目案场物业服务清单报价表》及附表</w:t>
      </w:r>
    </w:p>
    <w:p w14:paraId="39F9693B">
      <w:pPr>
        <w:shd w:val="clear"/>
        <w:snapToGrid w:val="0"/>
        <w:spacing w:line="360" w:lineRule="auto"/>
        <w:jc w:val="left"/>
        <w:rPr>
          <w:rFonts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详见招标文件第六章</w:t>
      </w:r>
    </w:p>
    <w:p w14:paraId="77CB219E">
      <w:pPr>
        <w:shd w:val="clear"/>
        <w:rPr>
          <w:rFonts w:hint="eastAsia" w:ascii="宋体" w:hAnsi="宋体" w:cs="宋体"/>
          <w:color w:val="000000" w:themeColor="text1"/>
          <w:sz w:val="28"/>
          <w:szCs w:val="24"/>
          <w:highlight w:val="none"/>
          <w14:textFill>
            <w14:solidFill>
              <w14:schemeClr w14:val="tx1"/>
            </w14:solidFill>
          </w14:textFill>
        </w:rPr>
      </w:pPr>
      <w:r>
        <w:rPr>
          <w:rFonts w:hint="eastAsia" w:ascii="宋体" w:hAnsi="宋体" w:cs="宋体"/>
          <w:color w:val="000000" w:themeColor="text1"/>
          <w:sz w:val="28"/>
          <w:szCs w:val="24"/>
          <w:highlight w:val="none"/>
          <w14:textFill>
            <w14:solidFill>
              <w14:schemeClr w14:val="tx1"/>
            </w14:solidFill>
          </w14:textFill>
        </w:rPr>
        <w:br w:type="page"/>
      </w:r>
    </w:p>
    <w:p w14:paraId="32D9E6A0">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附件2：案场服务人员编制</w:t>
      </w:r>
    </w:p>
    <w:p w14:paraId="7646A20D">
      <w:pPr>
        <w:pStyle w:val="48"/>
        <w:shd w:val="clear"/>
        <w:ind w:firstLine="420"/>
        <w:rPr>
          <w:rFonts w:hint="eastAsia" w:ascii="宋体" w:hAnsi="宋体" w:cs="宋体"/>
          <w:color w:val="000000" w:themeColor="text1"/>
          <w:highlight w:val="none"/>
          <w14:textFill>
            <w14:solidFill>
              <w14:schemeClr w14:val="tx1"/>
            </w14:solidFill>
          </w14:textFill>
        </w:rPr>
      </w:pPr>
    </w:p>
    <w:tbl>
      <w:tblPr>
        <w:tblStyle w:val="34"/>
        <w:tblW w:w="5000" w:type="pct"/>
        <w:tblInd w:w="0" w:type="dxa"/>
        <w:tblLayout w:type="fixed"/>
        <w:tblCellMar>
          <w:top w:w="0" w:type="dxa"/>
          <w:left w:w="108" w:type="dxa"/>
          <w:bottom w:w="0" w:type="dxa"/>
          <w:right w:w="108" w:type="dxa"/>
        </w:tblCellMar>
      </w:tblPr>
      <w:tblGrid>
        <w:gridCol w:w="1245"/>
        <w:gridCol w:w="937"/>
        <w:gridCol w:w="1096"/>
        <w:gridCol w:w="1094"/>
        <w:gridCol w:w="1094"/>
        <w:gridCol w:w="1094"/>
        <w:gridCol w:w="1094"/>
        <w:gridCol w:w="1094"/>
        <w:gridCol w:w="1106"/>
      </w:tblGrid>
      <w:tr w14:paraId="2CB53DE7">
        <w:tblPrEx>
          <w:tblCellMar>
            <w:top w:w="0" w:type="dxa"/>
            <w:left w:w="108" w:type="dxa"/>
            <w:bottom w:w="0" w:type="dxa"/>
            <w:right w:w="108" w:type="dxa"/>
          </w:tblCellMar>
        </w:tblPrEx>
        <w:trPr>
          <w:trHeight w:val="588"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55C7D9E4">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服务人员编制</w:t>
            </w:r>
          </w:p>
          <w:p w14:paraId="70F077B6">
            <w:pPr>
              <w:pStyle w:val="48"/>
              <w:shd w:val="clear"/>
              <w:ind w:firstLine="440"/>
              <w:jc w:val="righ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单位：人</w:t>
            </w:r>
          </w:p>
        </w:tc>
      </w:tr>
      <w:tr w14:paraId="6F6FF517">
        <w:tblPrEx>
          <w:tblCellMar>
            <w:top w:w="0" w:type="dxa"/>
            <w:left w:w="108" w:type="dxa"/>
            <w:bottom w:w="0" w:type="dxa"/>
            <w:right w:w="108" w:type="dxa"/>
          </w:tblCellMar>
        </w:tblPrEx>
        <w:trPr>
          <w:trHeight w:val="588" w:hRule="atLeast"/>
        </w:trPr>
        <w:tc>
          <w:tcPr>
            <w:tcW w:w="1107" w:type="pct"/>
            <w:gridSpan w:val="2"/>
            <w:tcBorders>
              <w:top w:val="single" w:color="000000" w:sz="4" w:space="0"/>
              <w:left w:val="single" w:color="000000" w:sz="4" w:space="0"/>
              <w:bottom w:val="single" w:color="000000" w:sz="4" w:space="0"/>
              <w:right w:val="single" w:color="000000" w:sz="4" w:space="0"/>
            </w:tcBorders>
            <w:noWrap/>
            <w:vAlign w:val="center"/>
          </w:tcPr>
          <w:p w14:paraId="7669135C">
            <w:pPr>
              <w:widowControl/>
              <w:shd w:val="clear"/>
              <w:jc w:val="center"/>
              <w:textAlignment w:val="center"/>
              <w:rPr>
                <w:rFonts w:hint="default"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cs="宋体"/>
                <w:b/>
                <w:bCs/>
                <w:color w:val="000000" w:themeColor="text1"/>
                <w:sz w:val="21"/>
                <w:szCs w:val="21"/>
                <w:highlight w:val="none"/>
                <w:lang w:val="en-US" w:eastAsia="zh-CN" w:bidi="ar"/>
                <w14:textFill>
                  <w14:solidFill>
                    <w14:schemeClr w14:val="tx1"/>
                  </w14:solidFill>
                </w14:textFill>
              </w:rPr>
              <w:t>案场经理</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6D1B3C">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1</w:t>
            </w:r>
          </w:p>
        </w:tc>
        <w:tc>
          <w:tcPr>
            <w:tcW w:w="1665" w:type="pct"/>
            <w:gridSpan w:val="3"/>
            <w:tcBorders>
              <w:top w:val="single" w:color="000000" w:sz="4" w:space="0"/>
              <w:left w:val="single" w:color="000000" w:sz="4" w:space="0"/>
              <w:bottom w:val="single" w:color="000000" w:sz="4" w:space="0"/>
              <w:right w:val="single" w:color="000000" w:sz="4" w:space="0"/>
            </w:tcBorders>
            <w:noWrap/>
            <w:vAlign w:val="center"/>
          </w:tcPr>
          <w:p w14:paraId="6E74CF99">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1671" w:type="pct"/>
            <w:gridSpan w:val="3"/>
            <w:tcBorders>
              <w:top w:val="single" w:color="000000" w:sz="4" w:space="0"/>
              <w:left w:val="single" w:color="000000" w:sz="4" w:space="0"/>
              <w:bottom w:val="single" w:color="000000" w:sz="4" w:space="0"/>
              <w:right w:val="single" w:color="000000" w:sz="4" w:space="0"/>
            </w:tcBorders>
            <w:noWrap/>
            <w:vAlign w:val="center"/>
          </w:tcPr>
          <w:p w14:paraId="28B5A770">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r>
      <w:tr w14:paraId="2F530221">
        <w:tblPrEx>
          <w:tblCellMar>
            <w:top w:w="0" w:type="dxa"/>
            <w:left w:w="108" w:type="dxa"/>
            <w:bottom w:w="0" w:type="dxa"/>
            <w:right w:w="108" w:type="dxa"/>
          </w:tblCellMar>
        </w:tblPrEx>
        <w:trPr>
          <w:trHeight w:val="588" w:hRule="atLeast"/>
        </w:trPr>
        <w:tc>
          <w:tcPr>
            <w:tcW w:w="1663" w:type="pct"/>
            <w:gridSpan w:val="3"/>
            <w:tcBorders>
              <w:top w:val="single" w:color="000000" w:sz="4" w:space="0"/>
              <w:left w:val="single" w:color="000000" w:sz="4" w:space="0"/>
              <w:bottom w:val="single" w:color="000000" w:sz="4" w:space="0"/>
              <w:right w:val="single" w:color="000000" w:sz="4" w:space="0"/>
            </w:tcBorders>
            <w:noWrap/>
            <w:vAlign w:val="center"/>
          </w:tcPr>
          <w:p w14:paraId="5651D2BB">
            <w:pPr>
              <w:widowControl/>
              <w:shd w:val="clear"/>
              <w:jc w:val="center"/>
              <w:textAlignment w:val="center"/>
              <w:rPr>
                <w:rFonts w:hint="eastAsia" w:ascii="宋体" w:hAnsi="宋体" w:cs="宋体"/>
                <w:b/>
                <w:bCs/>
                <w:color w:val="000000" w:themeColor="text1"/>
                <w:sz w:val="21"/>
                <w:szCs w:val="21"/>
                <w:highlight w:val="none"/>
                <w:lang w:bidi="ar"/>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客服</w:t>
            </w:r>
          </w:p>
        </w:tc>
        <w:tc>
          <w:tcPr>
            <w:tcW w:w="1665" w:type="pct"/>
            <w:gridSpan w:val="3"/>
            <w:tcBorders>
              <w:top w:val="single" w:color="000000" w:sz="4" w:space="0"/>
              <w:left w:val="single" w:color="000000" w:sz="4" w:space="0"/>
              <w:bottom w:val="single" w:color="000000" w:sz="4" w:space="0"/>
              <w:right w:val="single" w:color="000000" w:sz="4" w:space="0"/>
            </w:tcBorders>
            <w:noWrap/>
            <w:vAlign w:val="center"/>
          </w:tcPr>
          <w:p w14:paraId="7B284B64">
            <w:pPr>
              <w:widowControl/>
              <w:shd w:val="clear"/>
              <w:jc w:val="center"/>
              <w:textAlignment w:val="center"/>
              <w:rPr>
                <w:rFonts w:hint="eastAsia" w:ascii="宋体" w:hAnsi="宋体" w:cs="宋体"/>
                <w:b/>
                <w:bCs/>
                <w:color w:val="000000" w:themeColor="text1"/>
                <w:sz w:val="21"/>
                <w:szCs w:val="21"/>
                <w:highlight w:val="none"/>
                <w:lang w:bidi="ar"/>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保安</w:t>
            </w:r>
          </w:p>
        </w:tc>
        <w:tc>
          <w:tcPr>
            <w:tcW w:w="1671" w:type="pct"/>
            <w:gridSpan w:val="3"/>
            <w:tcBorders>
              <w:top w:val="single" w:color="000000" w:sz="4" w:space="0"/>
              <w:left w:val="single" w:color="000000" w:sz="4" w:space="0"/>
              <w:bottom w:val="single" w:color="000000" w:sz="4" w:space="0"/>
              <w:right w:val="single" w:color="000000" w:sz="4" w:space="0"/>
            </w:tcBorders>
            <w:noWrap/>
            <w:vAlign w:val="center"/>
          </w:tcPr>
          <w:p w14:paraId="766E18BA">
            <w:pPr>
              <w:widowControl/>
              <w:shd w:val="clear"/>
              <w:jc w:val="center"/>
              <w:textAlignment w:val="center"/>
              <w:rPr>
                <w:rFonts w:hint="eastAsia" w:ascii="宋体" w:hAnsi="宋体" w:cs="宋体"/>
                <w:b/>
                <w:bCs/>
                <w:color w:val="000000" w:themeColor="text1"/>
                <w:sz w:val="21"/>
                <w:szCs w:val="21"/>
                <w:highlight w:val="none"/>
                <w:lang w:bidi="ar"/>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保洁</w:t>
            </w:r>
          </w:p>
        </w:tc>
      </w:tr>
      <w:tr w14:paraId="73DFA027">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6CCD8239">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岗位</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55D02313">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人数</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302488">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备注</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6F133F5">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岗位</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41C080A">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人数</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CC1B9D9">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备注</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4A7DB1C">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岗位</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9E99490">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人数</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A94615A">
            <w:pPr>
              <w:widowControl/>
              <w:shd w:val="clea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备注</w:t>
            </w:r>
          </w:p>
        </w:tc>
      </w:tr>
      <w:tr w14:paraId="7B8190E1">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42A28255">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主管</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28765B61">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D9E0C1">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D11840A">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保安队长</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7A34C0F">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6AF0392">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864030B">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车场+外围</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43F22D0">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BE1567F">
            <w:pPr>
              <w:shd w:val="clear"/>
              <w:jc w:val="center"/>
              <w:rPr>
                <w:rFonts w:hint="eastAsia" w:ascii="宋体" w:hAnsi="宋体" w:cs="宋体"/>
                <w:color w:val="000000" w:themeColor="text1"/>
                <w:sz w:val="21"/>
                <w:szCs w:val="21"/>
                <w:highlight w:val="none"/>
                <w14:textFill>
                  <w14:solidFill>
                    <w14:schemeClr w14:val="tx1"/>
                  </w14:solidFill>
                </w14:textFill>
              </w:rPr>
            </w:pPr>
          </w:p>
        </w:tc>
      </w:tr>
      <w:tr w14:paraId="0F867A8D">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4A595572">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判客岗</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7FE134D6">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926B53B">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4E9FA6A">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形象岗</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1402E837">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07440E2">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E169030">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内场保洁</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772560C">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A9948B4">
            <w:pPr>
              <w:shd w:val="clear"/>
              <w:jc w:val="center"/>
              <w:rPr>
                <w:rFonts w:hint="eastAsia" w:ascii="宋体" w:hAnsi="宋体" w:cs="宋体"/>
                <w:color w:val="000000" w:themeColor="text1"/>
                <w:sz w:val="21"/>
                <w:szCs w:val="21"/>
                <w:highlight w:val="none"/>
                <w14:textFill>
                  <w14:solidFill>
                    <w14:schemeClr w14:val="tx1"/>
                  </w14:solidFill>
                </w14:textFill>
              </w:rPr>
            </w:pPr>
          </w:p>
        </w:tc>
      </w:tr>
      <w:tr w14:paraId="4141202A">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749DBAE5">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水吧</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13325FFC">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8955059">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6CE299E">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车场岗</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1EAAF46">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C2EC43F">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C3DF4D2">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样板房</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7D65609">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D644554">
            <w:pPr>
              <w:shd w:val="clear"/>
              <w:jc w:val="center"/>
              <w:rPr>
                <w:rFonts w:hint="eastAsia" w:ascii="宋体" w:hAnsi="宋体" w:cs="宋体"/>
                <w:color w:val="000000" w:themeColor="text1"/>
                <w:sz w:val="21"/>
                <w:szCs w:val="21"/>
                <w:highlight w:val="none"/>
                <w14:textFill>
                  <w14:solidFill>
                    <w14:schemeClr w14:val="tx1"/>
                  </w14:solidFill>
                </w14:textFill>
              </w:rPr>
            </w:pPr>
          </w:p>
        </w:tc>
      </w:tr>
      <w:tr w14:paraId="004F0181">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7F51FD06">
            <w:pPr>
              <w:widowControl/>
              <w:shd w:val="clear"/>
              <w:jc w:val="center"/>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样板间岗</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7BD8C1A4">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8754E44">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88B5320">
            <w:pPr>
              <w:widowControl/>
              <w:shd w:val="clear"/>
              <w:jc w:val="center"/>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夜间保安</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91A8EF9">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97CB193">
            <w:pPr>
              <w:shd w:val="clear"/>
              <w:jc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E21B981">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03C2134">
            <w:pPr>
              <w:widowControl/>
              <w:shd w:val="clear"/>
              <w:jc w:val="center"/>
              <w:textAlignment w:val="center"/>
              <w:rPr>
                <w:rFonts w:hint="eastAsia" w:ascii="宋体" w:hAnsi="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CFB0A06">
            <w:pPr>
              <w:shd w:val="clear"/>
              <w:jc w:val="center"/>
              <w:rPr>
                <w:rFonts w:hint="eastAsia" w:ascii="宋体" w:hAnsi="宋体" w:cs="宋体"/>
                <w:color w:val="000000" w:themeColor="text1"/>
                <w:sz w:val="21"/>
                <w:szCs w:val="21"/>
                <w:highlight w:val="none"/>
                <w14:textFill>
                  <w14:solidFill>
                    <w14:schemeClr w14:val="tx1"/>
                  </w14:solidFill>
                </w14:textFill>
              </w:rPr>
            </w:pPr>
          </w:p>
        </w:tc>
      </w:tr>
      <w:tr w14:paraId="209BCE46">
        <w:tblPrEx>
          <w:tblCellMar>
            <w:top w:w="0" w:type="dxa"/>
            <w:left w:w="108" w:type="dxa"/>
            <w:bottom w:w="0" w:type="dxa"/>
            <w:right w:w="108" w:type="dxa"/>
          </w:tblCellMar>
        </w:tblPrEx>
        <w:trPr>
          <w:trHeight w:val="588" w:hRule="atLeast"/>
        </w:trPr>
        <w:tc>
          <w:tcPr>
            <w:tcW w:w="631" w:type="pct"/>
            <w:tcBorders>
              <w:top w:val="single" w:color="000000" w:sz="4" w:space="0"/>
              <w:left w:val="single" w:color="000000" w:sz="4" w:space="0"/>
              <w:bottom w:val="single" w:color="000000" w:sz="4" w:space="0"/>
              <w:right w:val="single" w:color="000000" w:sz="4" w:space="0"/>
            </w:tcBorders>
            <w:noWrap/>
            <w:vAlign w:val="center"/>
          </w:tcPr>
          <w:p w14:paraId="057DB113">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合计：</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74C77224">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8</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894CF7B">
            <w:pPr>
              <w:shd w:val="clear"/>
              <w:jc w:val="center"/>
              <w:rPr>
                <w:rFonts w:hint="eastAsia" w:ascii="宋体" w:hAnsi="宋体" w:cs="宋体"/>
                <w:b/>
                <w:bCs/>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7314732">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合计：</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FB7B7AA">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DBF8072">
            <w:pPr>
              <w:shd w:val="clear"/>
              <w:jc w:val="center"/>
              <w:rPr>
                <w:rFonts w:hint="eastAsia" w:ascii="宋体" w:hAnsi="宋体" w:cs="宋体"/>
                <w:b/>
                <w:bCs/>
                <w:color w:val="000000" w:themeColor="text1"/>
                <w:sz w:val="21"/>
                <w:szCs w:val="21"/>
                <w:highlight w:val="none"/>
                <w14:textFill>
                  <w14:solidFill>
                    <w14:schemeClr w14:val="tx1"/>
                  </w14:solidFill>
                </w14:textFill>
              </w:rPr>
            </w:pP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141145ED">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合计：</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83CE449">
            <w:pPr>
              <w:widowControl/>
              <w:shd w:val="clear"/>
              <w:jc w:val="center"/>
              <w:textAlignment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7</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13028AB">
            <w:pPr>
              <w:shd w:val="clear"/>
              <w:jc w:val="center"/>
              <w:rPr>
                <w:rFonts w:hint="eastAsia" w:ascii="宋体" w:hAnsi="宋体" w:cs="宋体"/>
                <w:b/>
                <w:bCs/>
                <w:color w:val="000000" w:themeColor="text1"/>
                <w:sz w:val="21"/>
                <w:szCs w:val="21"/>
                <w:highlight w:val="none"/>
                <w14:textFill>
                  <w14:solidFill>
                    <w14:schemeClr w14:val="tx1"/>
                  </w14:solidFill>
                </w14:textFill>
              </w:rPr>
            </w:pPr>
          </w:p>
        </w:tc>
      </w:tr>
      <w:tr w14:paraId="006B7DA5">
        <w:tblPrEx>
          <w:tblCellMar>
            <w:top w:w="0" w:type="dxa"/>
            <w:left w:w="108" w:type="dxa"/>
            <w:bottom w:w="0" w:type="dxa"/>
            <w:right w:w="108" w:type="dxa"/>
          </w:tblCellMar>
        </w:tblPrEx>
        <w:trPr>
          <w:trHeight w:val="588"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660750E1">
            <w:pPr>
              <w:shd w:val="clea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总计21人，包含调休人员，所有人员做六休一。</w:t>
            </w:r>
          </w:p>
        </w:tc>
      </w:tr>
    </w:tbl>
    <w:p w14:paraId="7704333F">
      <w:pPr>
        <w:pStyle w:val="48"/>
        <w:shd w:val="clear"/>
        <w:ind w:firstLine="420"/>
        <w:rPr>
          <w:rFonts w:hint="eastAsia" w:ascii="宋体" w:hAnsi="宋体" w:cs="宋体"/>
          <w:color w:val="000000" w:themeColor="text1"/>
          <w:highlight w:val="none"/>
          <w14:textFill>
            <w14:solidFill>
              <w14:schemeClr w14:val="tx1"/>
            </w14:solidFill>
          </w14:textFill>
        </w:rPr>
      </w:pPr>
    </w:p>
    <w:p w14:paraId="32B58222">
      <w:pPr>
        <w:pStyle w:val="48"/>
        <w:shd w:val="clear"/>
        <w:ind w:firstLine="420"/>
        <w:rPr>
          <w:rFonts w:hint="eastAsia" w:ascii="宋体" w:hAnsi="宋体" w:cs="宋体"/>
          <w:color w:val="000000" w:themeColor="text1"/>
          <w:highlight w:val="none"/>
          <w14:textFill>
            <w14:solidFill>
              <w14:schemeClr w14:val="tx1"/>
            </w14:solidFill>
          </w14:textFill>
        </w:rPr>
      </w:pPr>
    </w:p>
    <w:p w14:paraId="026FF86A">
      <w:pPr>
        <w:pStyle w:val="48"/>
        <w:shd w:val="clear"/>
        <w:ind w:firstLine="420"/>
        <w:rPr>
          <w:rFonts w:hint="eastAsia" w:ascii="宋体" w:hAnsi="宋体" w:cs="宋体"/>
          <w:color w:val="000000" w:themeColor="text1"/>
          <w:highlight w:val="none"/>
          <w14:textFill>
            <w14:solidFill>
              <w14:schemeClr w14:val="tx1"/>
            </w14:solidFill>
          </w14:textFill>
        </w:rPr>
      </w:pPr>
    </w:p>
    <w:p w14:paraId="6FA124EF">
      <w:pPr>
        <w:shd w:val="clear"/>
        <w:spacing w:line="340" w:lineRule="exact"/>
        <w:jc w:val="center"/>
        <w:rPr>
          <w:rFonts w:hint="eastAsia" w:ascii="宋体" w:hAnsi="宋体" w:cs="宋体"/>
          <w:color w:val="000000" w:themeColor="text1"/>
          <w:sz w:val="24"/>
          <w:szCs w:val="24"/>
          <w:highlight w:val="none"/>
          <w14:textFill>
            <w14:solidFill>
              <w14:schemeClr w14:val="tx1"/>
            </w14:solidFill>
          </w14:textFill>
        </w:rPr>
      </w:pPr>
    </w:p>
    <w:p w14:paraId="6799E05C">
      <w:pPr>
        <w:shd w:val="clear"/>
        <w:spacing w:line="600" w:lineRule="exact"/>
        <w:jc w:val="left"/>
        <w:rPr>
          <w:rFonts w:hint="eastAsia" w:ascii="宋体" w:hAnsi="宋体" w:cs="宋体"/>
          <w:color w:val="000000" w:themeColor="text1"/>
          <w:sz w:val="28"/>
          <w:szCs w:val="24"/>
          <w:highlight w:val="none"/>
          <w14:textFill>
            <w14:solidFill>
              <w14:schemeClr w14:val="tx1"/>
            </w14:solidFill>
          </w14:textFill>
        </w:rPr>
        <w:sectPr>
          <w:footerReference r:id="rId7" w:type="default"/>
          <w:footerReference r:id="rId8" w:type="even"/>
          <w:pgSz w:w="11906" w:h="16838"/>
          <w:pgMar w:top="1134" w:right="1134" w:bottom="1134" w:left="1134" w:header="851" w:footer="850" w:gutter="0"/>
          <w:pgNumType w:start="1"/>
          <w:cols w:space="720" w:num="1"/>
          <w:docGrid w:linePitch="312" w:charSpace="0"/>
        </w:sectPr>
      </w:pPr>
      <w:r>
        <w:rPr>
          <w:rFonts w:hint="eastAsia" w:ascii="宋体" w:hAnsi="宋体" w:cs="宋体"/>
          <w:color w:val="000000" w:themeColor="text1"/>
          <w:sz w:val="28"/>
          <w:szCs w:val="24"/>
          <w:highlight w:val="none"/>
          <w14:textFill>
            <w14:solidFill>
              <w14:schemeClr w14:val="tx1"/>
            </w14:solidFill>
          </w14:textFill>
        </w:rPr>
        <w:br w:type="page"/>
      </w:r>
    </w:p>
    <w:p w14:paraId="1744DDAC">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附件3：人员考勤表</w:t>
      </w:r>
    </w:p>
    <w:tbl>
      <w:tblPr>
        <w:tblStyle w:val="34"/>
        <w:tblW w:w="5000" w:type="pct"/>
        <w:tblInd w:w="0" w:type="dxa"/>
        <w:tblLayout w:type="autofit"/>
        <w:tblCellMar>
          <w:top w:w="0" w:type="dxa"/>
          <w:left w:w="108" w:type="dxa"/>
          <w:bottom w:w="0" w:type="dxa"/>
          <w:right w:w="108" w:type="dxa"/>
        </w:tblCellMar>
      </w:tblPr>
      <w:tblGrid>
        <w:gridCol w:w="381"/>
        <w:gridCol w:w="794"/>
        <w:gridCol w:w="436"/>
        <w:gridCol w:w="658"/>
        <w:gridCol w:w="357"/>
        <w:gridCol w:w="366"/>
        <w:gridCol w:w="366"/>
        <w:gridCol w:w="366"/>
        <w:gridCol w:w="366"/>
        <w:gridCol w:w="366"/>
        <w:gridCol w:w="369"/>
        <w:gridCol w:w="369"/>
        <w:gridCol w:w="369"/>
        <w:gridCol w:w="369"/>
        <w:gridCol w:w="369"/>
        <w:gridCol w:w="369"/>
        <w:gridCol w:w="369"/>
        <w:gridCol w:w="369"/>
        <w:gridCol w:w="369"/>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49"/>
      </w:tblGrid>
      <w:tr w14:paraId="52883625">
        <w:tblPrEx>
          <w:tblCellMar>
            <w:top w:w="0" w:type="dxa"/>
            <w:left w:w="108" w:type="dxa"/>
            <w:bottom w:w="0" w:type="dxa"/>
            <w:right w:w="108" w:type="dxa"/>
          </w:tblCellMar>
        </w:tblPrEx>
        <w:trPr>
          <w:trHeight w:val="350" w:hRule="atLeast"/>
        </w:trPr>
        <w:tc>
          <w:tcPr>
            <w:tcW w:w="5000" w:type="pct"/>
            <w:gridSpan w:val="38"/>
            <w:tcBorders>
              <w:top w:val="single" w:color="auto" w:sz="4" w:space="0"/>
              <w:left w:val="single" w:color="auto" w:sz="4" w:space="0"/>
              <w:bottom w:val="single" w:color="auto" w:sz="4" w:space="0"/>
              <w:right w:val="single" w:color="000000" w:sz="4" w:space="0"/>
            </w:tcBorders>
            <w:noWrap w:val="0"/>
            <w:vAlign w:val="center"/>
          </w:tcPr>
          <w:p w14:paraId="38A6EF63">
            <w:pPr>
              <w:widowControl/>
              <w:shd w:val="clear"/>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bidi="ar"/>
                <w14:textFill>
                  <w14:solidFill>
                    <w14:schemeClr w14:val="tx1"/>
                  </w14:solidFill>
                </w14:textFill>
              </w:rPr>
              <w:t>员工考勤表</w:t>
            </w:r>
          </w:p>
        </w:tc>
      </w:tr>
      <w:tr w14:paraId="7DADBE1A">
        <w:tblPrEx>
          <w:tblCellMar>
            <w:top w:w="0" w:type="dxa"/>
            <w:left w:w="108" w:type="dxa"/>
            <w:bottom w:w="0" w:type="dxa"/>
            <w:right w:w="108" w:type="dxa"/>
          </w:tblCellMar>
        </w:tblPrEx>
        <w:trPr>
          <w:trHeight w:val="260" w:hRule="atLeast"/>
        </w:trPr>
        <w:tc>
          <w:tcPr>
            <w:tcW w:w="766" w:type="pct"/>
            <w:gridSpan w:val="4"/>
            <w:tcBorders>
              <w:top w:val="single" w:color="auto" w:sz="4" w:space="0"/>
              <w:left w:val="single" w:color="auto" w:sz="4" w:space="0"/>
              <w:bottom w:val="single" w:color="auto" w:sz="4" w:space="0"/>
              <w:right w:val="single" w:color="000000" w:sz="4" w:space="0"/>
            </w:tcBorders>
            <w:noWrap w:val="0"/>
            <w:vAlign w:val="center"/>
          </w:tcPr>
          <w:p w14:paraId="2B60CEED">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部门:      案场</w:t>
            </w:r>
          </w:p>
        </w:tc>
        <w:tc>
          <w:tcPr>
            <w:tcW w:w="4233" w:type="pct"/>
            <w:gridSpan w:val="34"/>
            <w:tcBorders>
              <w:top w:val="single" w:color="auto" w:sz="4" w:space="0"/>
              <w:left w:val="nil"/>
              <w:bottom w:val="nil"/>
              <w:right w:val="single" w:color="000000" w:sz="4" w:space="0"/>
            </w:tcBorders>
            <w:noWrap w:val="0"/>
            <w:vAlign w:val="center"/>
          </w:tcPr>
          <w:p w14:paraId="5098EF44">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考勤月:xxxx年xx月　　　　制表日期:xxxx年xx月xx日</w:t>
            </w:r>
          </w:p>
        </w:tc>
      </w:tr>
      <w:tr w14:paraId="35A47010">
        <w:tblPrEx>
          <w:tblCellMar>
            <w:top w:w="0" w:type="dxa"/>
            <w:left w:w="108" w:type="dxa"/>
            <w:bottom w:w="0" w:type="dxa"/>
            <w:right w:w="108" w:type="dxa"/>
          </w:tblCellMar>
        </w:tblPrEx>
        <w:trPr>
          <w:trHeight w:val="320" w:hRule="atLeast"/>
        </w:trPr>
        <w:tc>
          <w:tcPr>
            <w:tcW w:w="128" w:type="pct"/>
            <w:tcBorders>
              <w:top w:val="nil"/>
              <w:left w:val="single" w:color="auto" w:sz="4" w:space="0"/>
              <w:bottom w:val="single" w:color="auto" w:sz="4" w:space="0"/>
              <w:right w:val="single" w:color="auto" w:sz="4" w:space="0"/>
            </w:tcBorders>
            <w:noWrap w:val="0"/>
            <w:vAlign w:val="center"/>
          </w:tcPr>
          <w:p w14:paraId="47B3FD8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编号</w:t>
            </w:r>
          </w:p>
        </w:tc>
        <w:tc>
          <w:tcPr>
            <w:tcW w:w="268" w:type="pct"/>
            <w:tcBorders>
              <w:top w:val="nil"/>
              <w:left w:val="nil"/>
              <w:bottom w:val="single" w:color="auto" w:sz="4" w:space="0"/>
              <w:right w:val="single" w:color="auto" w:sz="4" w:space="0"/>
            </w:tcBorders>
            <w:noWrap w:val="0"/>
            <w:vAlign w:val="center"/>
          </w:tcPr>
          <w:p w14:paraId="04387FD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部门</w:t>
            </w:r>
          </w:p>
        </w:tc>
        <w:tc>
          <w:tcPr>
            <w:tcW w:w="147" w:type="pct"/>
            <w:tcBorders>
              <w:top w:val="nil"/>
              <w:left w:val="nil"/>
              <w:bottom w:val="single" w:color="auto" w:sz="4" w:space="0"/>
              <w:right w:val="single" w:color="auto" w:sz="4" w:space="0"/>
            </w:tcBorders>
            <w:noWrap w:val="0"/>
            <w:vAlign w:val="center"/>
          </w:tcPr>
          <w:p w14:paraId="658BDB8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职位</w:t>
            </w:r>
          </w:p>
        </w:tc>
        <w:tc>
          <w:tcPr>
            <w:tcW w:w="221" w:type="pct"/>
            <w:tcBorders>
              <w:top w:val="nil"/>
              <w:left w:val="nil"/>
              <w:bottom w:val="single" w:color="auto" w:sz="4" w:space="0"/>
              <w:right w:val="single" w:color="auto" w:sz="4" w:space="0"/>
            </w:tcBorders>
            <w:noWrap w:val="0"/>
            <w:vAlign w:val="center"/>
          </w:tcPr>
          <w:p w14:paraId="1CD0BC9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员工</w:t>
            </w:r>
          </w:p>
        </w:tc>
        <w:tc>
          <w:tcPr>
            <w:tcW w:w="4233" w:type="pct"/>
            <w:gridSpan w:val="34"/>
            <w:tcBorders>
              <w:top w:val="single" w:color="auto" w:sz="4" w:space="0"/>
              <w:left w:val="nil"/>
              <w:bottom w:val="single" w:color="auto" w:sz="4" w:space="0"/>
              <w:right w:val="single" w:color="auto" w:sz="4" w:space="0"/>
            </w:tcBorders>
            <w:noWrap w:val="0"/>
            <w:vAlign w:val="center"/>
          </w:tcPr>
          <w:p w14:paraId="1699225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5FF713F2">
        <w:tblPrEx>
          <w:tblCellMar>
            <w:top w:w="0" w:type="dxa"/>
            <w:left w:w="108" w:type="dxa"/>
            <w:bottom w:w="0" w:type="dxa"/>
            <w:right w:w="108" w:type="dxa"/>
          </w:tblCellMar>
        </w:tblPrEx>
        <w:trPr>
          <w:trHeight w:val="536" w:hRule="atLeast"/>
        </w:trPr>
        <w:tc>
          <w:tcPr>
            <w:tcW w:w="128" w:type="pct"/>
            <w:vMerge w:val="restart"/>
            <w:tcBorders>
              <w:top w:val="nil"/>
              <w:left w:val="single" w:color="auto" w:sz="4" w:space="0"/>
              <w:bottom w:val="single" w:color="000000" w:sz="4" w:space="0"/>
              <w:right w:val="single" w:color="auto" w:sz="4" w:space="0"/>
            </w:tcBorders>
            <w:noWrap w:val="0"/>
            <w:vAlign w:val="center"/>
          </w:tcPr>
          <w:p w14:paraId="08A34B1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NO.</w:t>
            </w:r>
          </w:p>
        </w:tc>
        <w:tc>
          <w:tcPr>
            <w:tcW w:w="268" w:type="pct"/>
            <w:vMerge w:val="restart"/>
            <w:tcBorders>
              <w:top w:val="nil"/>
              <w:left w:val="single" w:color="auto" w:sz="4" w:space="0"/>
              <w:bottom w:val="single" w:color="000000" w:sz="4" w:space="0"/>
              <w:right w:val="single" w:color="auto" w:sz="4" w:space="0"/>
            </w:tcBorders>
            <w:noWrap w:val="0"/>
            <w:vAlign w:val="center"/>
          </w:tcPr>
          <w:p w14:paraId="69F3C8D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DEPT</w:t>
            </w:r>
          </w:p>
        </w:tc>
        <w:tc>
          <w:tcPr>
            <w:tcW w:w="147" w:type="pct"/>
            <w:vMerge w:val="restart"/>
            <w:tcBorders>
              <w:top w:val="nil"/>
              <w:left w:val="single" w:color="auto" w:sz="4" w:space="0"/>
              <w:bottom w:val="single" w:color="000000" w:sz="4" w:space="0"/>
              <w:right w:val="single" w:color="auto" w:sz="4" w:space="0"/>
            </w:tcBorders>
            <w:noWrap w:val="0"/>
            <w:vAlign w:val="center"/>
          </w:tcPr>
          <w:p w14:paraId="6C92CFA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POST</w:t>
            </w:r>
          </w:p>
        </w:tc>
        <w:tc>
          <w:tcPr>
            <w:tcW w:w="221" w:type="pct"/>
            <w:vMerge w:val="restart"/>
            <w:tcBorders>
              <w:top w:val="nil"/>
              <w:left w:val="single" w:color="auto" w:sz="4" w:space="0"/>
              <w:bottom w:val="single" w:color="000000" w:sz="4" w:space="0"/>
              <w:right w:val="single" w:color="auto" w:sz="4" w:space="0"/>
            </w:tcBorders>
            <w:noWrap w:val="0"/>
            <w:vAlign w:val="center"/>
          </w:tcPr>
          <w:p w14:paraId="5D6DB27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xml:space="preserve"> NAME</w:t>
            </w:r>
          </w:p>
        </w:tc>
        <w:tc>
          <w:tcPr>
            <w:tcW w:w="121" w:type="pct"/>
            <w:tcBorders>
              <w:top w:val="nil"/>
              <w:left w:val="nil"/>
              <w:bottom w:val="single" w:color="auto" w:sz="4" w:space="0"/>
              <w:right w:val="single" w:color="auto" w:sz="4" w:space="0"/>
            </w:tcBorders>
            <w:noWrap w:val="0"/>
            <w:vAlign w:val="center"/>
          </w:tcPr>
          <w:p w14:paraId="1122053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4" w:type="pct"/>
            <w:tcBorders>
              <w:top w:val="nil"/>
              <w:left w:val="nil"/>
              <w:bottom w:val="single" w:color="auto" w:sz="4" w:space="0"/>
              <w:right w:val="single" w:color="auto" w:sz="4" w:space="0"/>
            </w:tcBorders>
            <w:noWrap w:val="0"/>
            <w:vAlign w:val="center"/>
          </w:tcPr>
          <w:p w14:paraId="2D748DC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4" w:type="pct"/>
            <w:tcBorders>
              <w:top w:val="nil"/>
              <w:left w:val="nil"/>
              <w:bottom w:val="single" w:color="auto" w:sz="4" w:space="0"/>
              <w:right w:val="single" w:color="auto" w:sz="4" w:space="0"/>
            </w:tcBorders>
            <w:noWrap w:val="0"/>
            <w:vAlign w:val="center"/>
          </w:tcPr>
          <w:p w14:paraId="0980939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4" w:type="pct"/>
            <w:tcBorders>
              <w:top w:val="nil"/>
              <w:left w:val="nil"/>
              <w:bottom w:val="single" w:color="auto" w:sz="4" w:space="0"/>
              <w:right w:val="single" w:color="auto" w:sz="4" w:space="0"/>
            </w:tcBorders>
            <w:noWrap w:val="0"/>
            <w:vAlign w:val="center"/>
          </w:tcPr>
          <w:p w14:paraId="788009E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4" w:type="pct"/>
            <w:tcBorders>
              <w:top w:val="nil"/>
              <w:left w:val="nil"/>
              <w:bottom w:val="single" w:color="auto" w:sz="4" w:space="0"/>
              <w:right w:val="single" w:color="auto" w:sz="4" w:space="0"/>
            </w:tcBorders>
            <w:noWrap w:val="0"/>
            <w:vAlign w:val="center"/>
          </w:tcPr>
          <w:p w14:paraId="76061E9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4" w:type="pct"/>
            <w:tcBorders>
              <w:top w:val="nil"/>
              <w:left w:val="nil"/>
              <w:bottom w:val="single" w:color="auto" w:sz="4" w:space="0"/>
              <w:right w:val="single" w:color="auto" w:sz="4" w:space="0"/>
            </w:tcBorders>
            <w:noWrap w:val="0"/>
            <w:vAlign w:val="center"/>
          </w:tcPr>
          <w:p w14:paraId="03D61F6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4966FB1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7356D1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73F2162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258EC9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5056D3D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5A0C389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432BC5B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CF3354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62A294A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43614A8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3A77254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0BBC3F4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444746D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56DBA17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2FB203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F440A4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2B23F00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F2F516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A40698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25B3EDA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96A54B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2755BEF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170304C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33C277F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月</w:t>
            </w:r>
            <w:r>
              <w:rPr>
                <w:rStyle w:val="96"/>
                <w:color w:val="000000" w:themeColor="text1"/>
                <w:sz w:val="11"/>
                <w:szCs w:val="11"/>
                <w:highlight w:val="none"/>
                <w:lang w:bidi="ar"/>
                <w14:textFill>
                  <w14:solidFill>
                    <w14:schemeClr w14:val="tx1"/>
                  </w14:solidFill>
                </w14:textFill>
              </w:rPr>
              <w:t>XX</w:t>
            </w:r>
            <w:r>
              <w:rPr>
                <w:rStyle w:val="88"/>
                <w:color w:val="000000" w:themeColor="text1"/>
                <w:sz w:val="11"/>
                <w:szCs w:val="11"/>
                <w:highlight w:val="none"/>
                <w:lang w:bidi="ar"/>
                <w14:textFill>
                  <w14:solidFill>
                    <w14:schemeClr w14:val="tx1"/>
                  </w14:solidFill>
                </w14:textFill>
              </w:rPr>
              <w:t>日</w:t>
            </w:r>
          </w:p>
        </w:tc>
        <w:tc>
          <w:tcPr>
            <w:tcW w:w="125" w:type="pct"/>
            <w:tcBorders>
              <w:top w:val="nil"/>
              <w:left w:val="nil"/>
              <w:bottom w:val="single" w:color="auto" w:sz="4" w:space="0"/>
              <w:right w:val="single" w:color="auto" w:sz="4" w:space="0"/>
            </w:tcBorders>
            <w:noWrap w:val="0"/>
            <w:vAlign w:val="center"/>
          </w:tcPr>
          <w:p w14:paraId="49F28AF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应出勤</w:t>
            </w:r>
          </w:p>
        </w:tc>
        <w:tc>
          <w:tcPr>
            <w:tcW w:w="125" w:type="pct"/>
            <w:tcBorders>
              <w:top w:val="nil"/>
              <w:left w:val="nil"/>
              <w:bottom w:val="single" w:color="auto" w:sz="4" w:space="0"/>
              <w:right w:val="single" w:color="auto" w:sz="4" w:space="0"/>
            </w:tcBorders>
            <w:noWrap w:val="0"/>
            <w:vAlign w:val="center"/>
          </w:tcPr>
          <w:p w14:paraId="227A00F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实际出勤</w:t>
            </w:r>
          </w:p>
        </w:tc>
        <w:tc>
          <w:tcPr>
            <w:tcW w:w="125" w:type="pct"/>
            <w:tcBorders>
              <w:top w:val="nil"/>
              <w:left w:val="nil"/>
              <w:bottom w:val="single" w:color="auto" w:sz="4" w:space="0"/>
              <w:right w:val="single" w:color="auto" w:sz="4" w:space="0"/>
            </w:tcBorders>
            <w:noWrap w:val="0"/>
            <w:vAlign w:val="center"/>
          </w:tcPr>
          <w:p w14:paraId="0A0C022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休息</w:t>
            </w:r>
          </w:p>
        </w:tc>
        <w:tc>
          <w:tcPr>
            <w:tcW w:w="110" w:type="pct"/>
            <w:tcBorders>
              <w:top w:val="nil"/>
              <w:left w:val="nil"/>
              <w:bottom w:val="single" w:color="auto" w:sz="4" w:space="0"/>
              <w:right w:val="single" w:color="auto" w:sz="4" w:space="0"/>
            </w:tcBorders>
            <w:noWrap w:val="0"/>
            <w:vAlign w:val="center"/>
          </w:tcPr>
          <w:p w14:paraId="235C6FF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备注</w:t>
            </w:r>
          </w:p>
        </w:tc>
      </w:tr>
      <w:tr w14:paraId="0EC8EFF1">
        <w:tblPrEx>
          <w:tblCellMar>
            <w:top w:w="0" w:type="dxa"/>
            <w:left w:w="108" w:type="dxa"/>
            <w:bottom w:w="0" w:type="dxa"/>
            <w:right w:w="108" w:type="dxa"/>
          </w:tblCellMar>
        </w:tblPrEx>
        <w:trPr>
          <w:trHeight w:val="640" w:hRule="atLeast"/>
        </w:trPr>
        <w:tc>
          <w:tcPr>
            <w:tcW w:w="128" w:type="pct"/>
            <w:vMerge w:val="continue"/>
            <w:tcBorders>
              <w:top w:val="nil"/>
              <w:left w:val="single" w:color="auto" w:sz="4" w:space="0"/>
              <w:bottom w:val="single" w:color="000000" w:sz="4" w:space="0"/>
              <w:right w:val="single" w:color="auto" w:sz="4" w:space="0"/>
            </w:tcBorders>
            <w:noWrap w:val="0"/>
            <w:vAlign w:val="center"/>
          </w:tcPr>
          <w:p w14:paraId="2B33760F">
            <w:pPr>
              <w:shd w:val="clear"/>
              <w:jc w:val="center"/>
              <w:rPr>
                <w:rFonts w:hint="eastAsia" w:ascii="宋体" w:hAnsi="宋体" w:cs="宋体"/>
                <w:color w:val="000000" w:themeColor="text1"/>
                <w:sz w:val="11"/>
                <w:szCs w:val="11"/>
                <w:highlight w:val="none"/>
                <w14:textFill>
                  <w14:solidFill>
                    <w14:schemeClr w14:val="tx1"/>
                  </w14:solidFill>
                </w14:textFill>
              </w:rPr>
            </w:pPr>
          </w:p>
        </w:tc>
        <w:tc>
          <w:tcPr>
            <w:tcW w:w="268" w:type="pct"/>
            <w:vMerge w:val="continue"/>
            <w:tcBorders>
              <w:top w:val="nil"/>
              <w:left w:val="single" w:color="auto" w:sz="4" w:space="0"/>
              <w:bottom w:val="single" w:color="000000" w:sz="4" w:space="0"/>
              <w:right w:val="single" w:color="auto" w:sz="4" w:space="0"/>
            </w:tcBorders>
            <w:noWrap w:val="0"/>
            <w:vAlign w:val="center"/>
          </w:tcPr>
          <w:p w14:paraId="401B1F6D">
            <w:pPr>
              <w:shd w:val="clear"/>
              <w:jc w:val="center"/>
              <w:rPr>
                <w:rFonts w:hint="eastAsia" w:ascii="宋体" w:hAnsi="宋体" w:cs="宋体"/>
                <w:color w:val="000000" w:themeColor="text1"/>
                <w:sz w:val="11"/>
                <w:szCs w:val="11"/>
                <w:highlight w:val="none"/>
                <w14:textFill>
                  <w14:solidFill>
                    <w14:schemeClr w14:val="tx1"/>
                  </w14:solidFill>
                </w14:textFill>
              </w:rPr>
            </w:pPr>
          </w:p>
        </w:tc>
        <w:tc>
          <w:tcPr>
            <w:tcW w:w="147" w:type="pct"/>
            <w:vMerge w:val="continue"/>
            <w:tcBorders>
              <w:top w:val="nil"/>
              <w:left w:val="single" w:color="auto" w:sz="4" w:space="0"/>
              <w:bottom w:val="single" w:color="000000" w:sz="4" w:space="0"/>
              <w:right w:val="single" w:color="auto" w:sz="4" w:space="0"/>
            </w:tcBorders>
            <w:noWrap w:val="0"/>
            <w:vAlign w:val="center"/>
          </w:tcPr>
          <w:p w14:paraId="16D8D980">
            <w:pPr>
              <w:shd w:val="clear"/>
              <w:jc w:val="center"/>
              <w:rPr>
                <w:rFonts w:hint="eastAsia" w:ascii="宋体" w:hAnsi="宋体" w:cs="宋体"/>
                <w:color w:val="000000" w:themeColor="text1"/>
                <w:sz w:val="11"/>
                <w:szCs w:val="11"/>
                <w:highlight w:val="none"/>
                <w14:textFill>
                  <w14:solidFill>
                    <w14:schemeClr w14:val="tx1"/>
                  </w14:solidFill>
                </w14:textFill>
              </w:rPr>
            </w:pPr>
          </w:p>
        </w:tc>
        <w:tc>
          <w:tcPr>
            <w:tcW w:w="221" w:type="pct"/>
            <w:vMerge w:val="continue"/>
            <w:tcBorders>
              <w:top w:val="nil"/>
              <w:left w:val="single" w:color="auto" w:sz="4" w:space="0"/>
              <w:bottom w:val="single" w:color="000000" w:sz="4" w:space="0"/>
              <w:right w:val="single" w:color="auto" w:sz="4" w:space="0"/>
            </w:tcBorders>
            <w:noWrap w:val="0"/>
            <w:vAlign w:val="center"/>
          </w:tcPr>
          <w:p w14:paraId="10A6AFBC">
            <w:pPr>
              <w:shd w:val="clear"/>
              <w:jc w:val="center"/>
              <w:rPr>
                <w:rFonts w:hint="eastAsia" w:ascii="宋体" w:hAnsi="宋体" w:cs="宋体"/>
                <w:color w:val="000000" w:themeColor="text1"/>
                <w:sz w:val="11"/>
                <w:szCs w:val="11"/>
                <w:highlight w:val="none"/>
                <w14:textFill>
                  <w14:solidFill>
                    <w14:schemeClr w14:val="tx1"/>
                  </w14:solidFill>
                </w14:textFill>
              </w:rPr>
            </w:pPr>
          </w:p>
        </w:tc>
        <w:tc>
          <w:tcPr>
            <w:tcW w:w="121" w:type="pct"/>
            <w:tcBorders>
              <w:top w:val="nil"/>
              <w:left w:val="nil"/>
              <w:bottom w:val="single" w:color="auto" w:sz="4" w:space="0"/>
              <w:right w:val="single" w:color="auto" w:sz="4" w:space="0"/>
            </w:tcBorders>
            <w:noWrap w:val="0"/>
            <w:vAlign w:val="center"/>
          </w:tcPr>
          <w:p w14:paraId="394B981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4" w:type="pct"/>
            <w:tcBorders>
              <w:top w:val="nil"/>
              <w:left w:val="nil"/>
              <w:bottom w:val="single" w:color="auto" w:sz="4" w:space="0"/>
              <w:right w:val="single" w:color="auto" w:sz="4" w:space="0"/>
            </w:tcBorders>
            <w:noWrap w:val="0"/>
            <w:vAlign w:val="center"/>
          </w:tcPr>
          <w:p w14:paraId="0AC8BEB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4" w:type="pct"/>
            <w:tcBorders>
              <w:top w:val="nil"/>
              <w:left w:val="nil"/>
              <w:bottom w:val="single" w:color="auto" w:sz="4" w:space="0"/>
              <w:right w:val="single" w:color="auto" w:sz="4" w:space="0"/>
            </w:tcBorders>
            <w:noWrap w:val="0"/>
            <w:vAlign w:val="center"/>
          </w:tcPr>
          <w:p w14:paraId="09FD015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4" w:type="pct"/>
            <w:tcBorders>
              <w:top w:val="nil"/>
              <w:left w:val="nil"/>
              <w:bottom w:val="single" w:color="auto" w:sz="4" w:space="0"/>
              <w:right w:val="single" w:color="auto" w:sz="4" w:space="0"/>
            </w:tcBorders>
            <w:noWrap w:val="0"/>
            <w:vAlign w:val="center"/>
          </w:tcPr>
          <w:p w14:paraId="20C35EF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4" w:type="pct"/>
            <w:tcBorders>
              <w:top w:val="nil"/>
              <w:left w:val="nil"/>
              <w:bottom w:val="single" w:color="auto" w:sz="4" w:space="0"/>
              <w:right w:val="single" w:color="auto" w:sz="4" w:space="0"/>
            </w:tcBorders>
            <w:noWrap w:val="0"/>
            <w:vAlign w:val="center"/>
          </w:tcPr>
          <w:p w14:paraId="4A4C93B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4" w:type="pct"/>
            <w:tcBorders>
              <w:top w:val="nil"/>
              <w:left w:val="nil"/>
              <w:bottom w:val="single" w:color="auto" w:sz="4" w:space="0"/>
              <w:right w:val="single" w:color="auto" w:sz="4" w:space="0"/>
            </w:tcBorders>
            <w:noWrap w:val="0"/>
            <w:vAlign w:val="center"/>
          </w:tcPr>
          <w:p w14:paraId="0E3A0BB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5DAAB42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37150D5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1A68AD5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796F756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57887DF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445A90B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1657D63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2C788EC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0A97585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45736B2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7BB180C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43C907F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08DE31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0392875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3F27531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3A9FDDE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733D6FC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50D5226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0C9BB2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1D19EBA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28F8279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6077DFA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1E53DA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3B774B8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星期X</w:t>
            </w:r>
          </w:p>
        </w:tc>
        <w:tc>
          <w:tcPr>
            <w:tcW w:w="125" w:type="pct"/>
            <w:tcBorders>
              <w:top w:val="nil"/>
              <w:left w:val="nil"/>
              <w:bottom w:val="single" w:color="auto" w:sz="4" w:space="0"/>
              <w:right w:val="single" w:color="auto" w:sz="4" w:space="0"/>
            </w:tcBorders>
            <w:noWrap w:val="0"/>
            <w:vAlign w:val="center"/>
          </w:tcPr>
          <w:p w14:paraId="703AA05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C7057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F67ED6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0"/>
            <w:vAlign w:val="center"/>
          </w:tcPr>
          <w:p w14:paraId="4CC0E83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51EFA5A8">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139A07C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1</w:t>
            </w:r>
          </w:p>
        </w:tc>
        <w:tc>
          <w:tcPr>
            <w:tcW w:w="268" w:type="pct"/>
            <w:tcBorders>
              <w:top w:val="nil"/>
              <w:left w:val="nil"/>
              <w:bottom w:val="single" w:color="auto" w:sz="4" w:space="0"/>
              <w:right w:val="single" w:color="auto" w:sz="4" w:space="0"/>
            </w:tcBorders>
            <w:noWrap/>
            <w:vAlign w:val="center"/>
          </w:tcPr>
          <w:p w14:paraId="3D46E58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6FA2149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24E2705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案场经理</w:t>
            </w:r>
          </w:p>
        </w:tc>
        <w:tc>
          <w:tcPr>
            <w:tcW w:w="121" w:type="pct"/>
            <w:tcBorders>
              <w:top w:val="nil"/>
              <w:left w:val="nil"/>
              <w:bottom w:val="single" w:color="auto" w:sz="4" w:space="0"/>
              <w:right w:val="single" w:color="auto" w:sz="4" w:space="0"/>
            </w:tcBorders>
            <w:noWrap w:val="0"/>
            <w:vAlign w:val="center"/>
          </w:tcPr>
          <w:p w14:paraId="4E8A37D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7EA68DC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926647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3477B2E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203615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799C0B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E6AE8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9DE526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64C783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6F24E7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2979F4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060D92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946643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3D83D6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E3047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0789CB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AE801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A0FD9D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F78DF7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AB2B7B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86D3C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8B300A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30D94A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058D87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BC4EF4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AA25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FEF8F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078F95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301B28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52F791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3A1E21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931D78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7EE3841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14E04B7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6F573628">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43BA35F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2</w:t>
            </w:r>
          </w:p>
        </w:tc>
        <w:tc>
          <w:tcPr>
            <w:tcW w:w="268" w:type="pct"/>
            <w:tcBorders>
              <w:top w:val="nil"/>
              <w:left w:val="nil"/>
              <w:bottom w:val="single" w:color="auto" w:sz="4" w:space="0"/>
              <w:right w:val="single" w:color="auto" w:sz="4" w:space="0"/>
            </w:tcBorders>
            <w:noWrap/>
            <w:vAlign w:val="center"/>
          </w:tcPr>
          <w:p w14:paraId="4F8ABA1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187DB2E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1EEEA56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客服主管</w:t>
            </w:r>
          </w:p>
        </w:tc>
        <w:tc>
          <w:tcPr>
            <w:tcW w:w="121" w:type="pct"/>
            <w:tcBorders>
              <w:top w:val="nil"/>
              <w:left w:val="nil"/>
              <w:bottom w:val="single" w:color="auto" w:sz="4" w:space="0"/>
              <w:right w:val="single" w:color="auto" w:sz="4" w:space="0"/>
            </w:tcBorders>
            <w:noWrap w:val="0"/>
            <w:vAlign w:val="center"/>
          </w:tcPr>
          <w:p w14:paraId="4D3CC98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D1F990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791E7AF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EF8FF9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8F6C96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A04863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DF10CA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54C113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C6289D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607DE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FE97D7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94EFBC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01A6AD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09A71D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66724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B6C73E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AFC22D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97EB9F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5C81F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E8696A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712A21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F92251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C6EEC8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3A9762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B6B150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7EB1AB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A0D15D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BA062C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B050C3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80DE8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D3B175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3344DF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047405A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0E82644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4502BC20">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5696E02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3</w:t>
            </w:r>
          </w:p>
        </w:tc>
        <w:tc>
          <w:tcPr>
            <w:tcW w:w="268" w:type="pct"/>
            <w:tcBorders>
              <w:top w:val="nil"/>
              <w:left w:val="nil"/>
              <w:bottom w:val="single" w:color="auto" w:sz="4" w:space="0"/>
              <w:right w:val="single" w:color="auto" w:sz="4" w:space="0"/>
            </w:tcBorders>
            <w:noWrap/>
            <w:vAlign w:val="center"/>
          </w:tcPr>
          <w:p w14:paraId="6B3F0FF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7BC2F5E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1F205AD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客服</w:t>
            </w:r>
          </w:p>
        </w:tc>
        <w:tc>
          <w:tcPr>
            <w:tcW w:w="121" w:type="pct"/>
            <w:tcBorders>
              <w:top w:val="nil"/>
              <w:left w:val="nil"/>
              <w:bottom w:val="single" w:color="auto" w:sz="4" w:space="0"/>
              <w:right w:val="single" w:color="auto" w:sz="4" w:space="0"/>
            </w:tcBorders>
            <w:noWrap w:val="0"/>
            <w:vAlign w:val="center"/>
          </w:tcPr>
          <w:p w14:paraId="483420A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652286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B93E96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D63125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729320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DFCDB3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556481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3DE62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D286D8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8491B9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A9FD41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CCC0D3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8A7CA2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29AF3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05ACFD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43124B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E23815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E82278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147C65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6F54A8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B5C8F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DDFD9F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852B86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9E696C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DA5193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75B20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5AF0DF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2F5852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C3E10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DB065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D0D03D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5C2866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45DBB2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1D11E9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63EC428D">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7C2EE41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4</w:t>
            </w:r>
          </w:p>
        </w:tc>
        <w:tc>
          <w:tcPr>
            <w:tcW w:w="268" w:type="pct"/>
            <w:tcBorders>
              <w:top w:val="nil"/>
              <w:left w:val="nil"/>
              <w:bottom w:val="single" w:color="auto" w:sz="4" w:space="0"/>
              <w:right w:val="single" w:color="auto" w:sz="4" w:space="0"/>
            </w:tcBorders>
            <w:noWrap/>
            <w:vAlign w:val="center"/>
          </w:tcPr>
          <w:p w14:paraId="22823DD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53A4075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7ADED8B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客服</w:t>
            </w:r>
          </w:p>
        </w:tc>
        <w:tc>
          <w:tcPr>
            <w:tcW w:w="121" w:type="pct"/>
            <w:tcBorders>
              <w:top w:val="nil"/>
              <w:left w:val="nil"/>
              <w:bottom w:val="single" w:color="auto" w:sz="4" w:space="0"/>
              <w:right w:val="single" w:color="auto" w:sz="4" w:space="0"/>
            </w:tcBorders>
            <w:noWrap w:val="0"/>
            <w:vAlign w:val="center"/>
          </w:tcPr>
          <w:p w14:paraId="267E6B9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7774D07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76A309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3C1060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2A875D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3F2080B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F59F8E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C863A8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C6ABF4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2C1DB3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E954C7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4CEB64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595F8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BBD72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283E68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E54F7B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C4620C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9FF35A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948AF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5573CA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3434CC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61641D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3E705F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2CED9D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20012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7702A1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C656F7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B136CB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E428C8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3A01AB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A3B3CC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DCB850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628CD2E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394C885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4390DB01">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5BC9D13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5</w:t>
            </w:r>
          </w:p>
        </w:tc>
        <w:tc>
          <w:tcPr>
            <w:tcW w:w="268" w:type="pct"/>
            <w:tcBorders>
              <w:top w:val="nil"/>
              <w:left w:val="nil"/>
              <w:bottom w:val="single" w:color="auto" w:sz="4" w:space="0"/>
              <w:right w:val="single" w:color="auto" w:sz="4" w:space="0"/>
            </w:tcBorders>
            <w:noWrap/>
            <w:vAlign w:val="center"/>
          </w:tcPr>
          <w:p w14:paraId="3887037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1421FB1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44CEE22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保安队长</w:t>
            </w:r>
          </w:p>
        </w:tc>
        <w:tc>
          <w:tcPr>
            <w:tcW w:w="121" w:type="pct"/>
            <w:tcBorders>
              <w:top w:val="nil"/>
              <w:left w:val="nil"/>
              <w:bottom w:val="single" w:color="auto" w:sz="4" w:space="0"/>
              <w:right w:val="single" w:color="auto" w:sz="4" w:space="0"/>
            </w:tcBorders>
            <w:noWrap w:val="0"/>
            <w:vAlign w:val="center"/>
          </w:tcPr>
          <w:p w14:paraId="5F5B47C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DBC456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989B04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0A7896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778E0D4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4D7EE0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96A5DB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DB045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887D32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FC0349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40B674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B0E7FD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43E78C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64D892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AF3EED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929025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6EB2E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31B33D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A86B30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B4CD56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A9140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91584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B14B3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292A67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745B41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3A0BF2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72D6B8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FEC2E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F6AB63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20D959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2301CD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9CDC58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2282990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400232A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2FC401E3">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0FC9643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6</w:t>
            </w:r>
          </w:p>
        </w:tc>
        <w:tc>
          <w:tcPr>
            <w:tcW w:w="268" w:type="pct"/>
            <w:tcBorders>
              <w:top w:val="nil"/>
              <w:left w:val="nil"/>
              <w:bottom w:val="single" w:color="auto" w:sz="4" w:space="0"/>
              <w:right w:val="single" w:color="auto" w:sz="4" w:space="0"/>
            </w:tcBorders>
            <w:noWrap/>
            <w:vAlign w:val="center"/>
          </w:tcPr>
          <w:p w14:paraId="00FEAF8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7ADC422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60E199A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14:textFill>
                  <w14:solidFill>
                    <w14:schemeClr w14:val="tx1"/>
                  </w14:solidFill>
                </w14:textFill>
              </w:rPr>
              <w:t>保安</w:t>
            </w:r>
          </w:p>
        </w:tc>
        <w:tc>
          <w:tcPr>
            <w:tcW w:w="121" w:type="pct"/>
            <w:tcBorders>
              <w:top w:val="nil"/>
              <w:left w:val="nil"/>
              <w:bottom w:val="single" w:color="auto" w:sz="4" w:space="0"/>
              <w:right w:val="single" w:color="auto" w:sz="4" w:space="0"/>
            </w:tcBorders>
            <w:noWrap w:val="0"/>
            <w:vAlign w:val="center"/>
          </w:tcPr>
          <w:p w14:paraId="7E30E28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343492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889DBB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648EE1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3A59833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3D9D8C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5FAC62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DFCC6C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68114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202BB9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C5DDCB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1AE3B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58AAF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332C98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416FC0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D8FE42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D2A9CD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D555F4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A307F1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A11019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EF6B31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6276CF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11F28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7E5AD9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D04F6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25E5E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73B211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DD7467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0CED3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C82EF0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0E1E71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2FD04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190D9B0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636DC0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7F5B6E0B">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0C9F516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7</w:t>
            </w:r>
          </w:p>
        </w:tc>
        <w:tc>
          <w:tcPr>
            <w:tcW w:w="268" w:type="pct"/>
            <w:tcBorders>
              <w:top w:val="nil"/>
              <w:left w:val="nil"/>
              <w:bottom w:val="single" w:color="auto" w:sz="4" w:space="0"/>
              <w:right w:val="single" w:color="auto" w:sz="4" w:space="0"/>
            </w:tcBorders>
            <w:noWrap/>
            <w:vAlign w:val="center"/>
          </w:tcPr>
          <w:p w14:paraId="1F8044E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696FA2A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0C289FD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14:textFill>
                  <w14:solidFill>
                    <w14:schemeClr w14:val="tx1"/>
                  </w14:solidFill>
                </w14:textFill>
              </w:rPr>
              <w:t>保安</w:t>
            </w:r>
          </w:p>
        </w:tc>
        <w:tc>
          <w:tcPr>
            <w:tcW w:w="121" w:type="pct"/>
            <w:tcBorders>
              <w:top w:val="nil"/>
              <w:left w:val="nil"/>
              <w:bottom w:val="single" w:color="auto" w:sz="4" w:space="0"/>
              <w:right w:val="single" w:color="auto" w:sz="4" w:space="0"/>
            </w:tcBorders>
            <w:noWrap w:val="0"/>
            <w:vAlign w:val="center"/>
          </w:tcPr>
          <w:p w14:paraId="006F3A1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C92851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1FBC128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38FFFA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19B59C6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1533A50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BF9C4B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FF76DD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7EC034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C901DB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5BF16D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084D2B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1E691E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0E7387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E3B870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5A4631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D9D85E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B2E61C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19010D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998064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A7622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619FFA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9C33F8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492DF5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5D6E3B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73578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6A417E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96FCFA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1D7651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62A07A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1F274B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3A6FAE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16E5976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5300BEA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10163552">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31F1F7F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8</w:t>
            </w:r>
          </w:p>
        </w:tc>
        <w:tc>
          <w:tcPr>
            <w:tcW w:w="268" w:type="pct"/>
            <w:tcBorders>
              <w:top w:val="nil"/>
              <w:left w:val="nil"/>
              <w:bottom w:val="single" w:color="auto" w:sz="4" w:space="0"/>
              <w:right w:val="single" w:color="auto" w:sz="4" w:space="0"/>
            </w:tcBorders>
            <w:noWrap/>
            <w:vAlign w:val="center"/>
          </w:tcPr>
          <w:p w14:paraId="0C8C78D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3587497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6905334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14:textFill>
                  <w14:solidFill>
                    <w14:schemeClr w14:val="tx1"/>
                  </w14:solidFill>
                </w14:textFill>
              </w:rPr>
              <w:t>夜间保安</w:t>
            </w:r>
          </w:p>
        </w:tc>
        <w:tc>
          <w:tcPr>
            <w:tcW w:w="121" w:type="pct"/>
            <w:tcBorders>
              <w:top w:val="nil"/>
              <w:left w:val="nil"/>
              <w:bottom w:val="single" w:color="auto" w:sz="4" w:space="0"/>
              <w:right w:val="single" w:color="auto" w:sz="4" w:space="0"/>
            </w:tcBorders>
            <w:noWrap w:val="0"/>
            <w:vAlign w:val="center"/>
          </w:tcPr>
          <w:p w14:paraId="6067046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F225E7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2A71D5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3F31D8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489A08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B276DB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8F555E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C0012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713597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D514F9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DCBEEF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557F03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14DBDF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173689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E39153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93F1C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084D69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7A740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2C3934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7E07B1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049912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408C8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969369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FB85E6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AC64F8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3B2026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F03A82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7B6C4A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DE2836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631F1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F1EE45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DECA45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264CFD1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1D69378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564E0CEE">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0AA3A14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9</w:t>
            </w:r>
          </w:p>
        </w:tc>
        <w:tc>
          <w:tcPr>
            <w:tcW w:w="268" w:type="pct"/>
            <w:tcBorders>
              <w:top w:val="nil"/>
              <w:left w:val="nil"/>
              <w:bottom w:val="single" w:color="auto" w:sz="4" w:space="0"/>
              <w:right w:val="single" w:color="auto" w:sz="4" w:space="0"/>
            </w:tcBorders>
            <w:noWrap/>
            <w:vAlign w:val="center"/>
          </w:tcPr>
          <w:p w14:paraId="4460E75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6A2D59E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353FC60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保洁</w:t>
            </w:r>
          </w:p>
        </w:tc>
        <w:tc>
          <w:tcPr>
            <w:tcW w:w="121" w:type="pct"/>
            <w:tcBorders>
              <w:top w:val="nil"/>
              <w:left w:val="nil"/>
              <w:bottom w:val="single" w:color="auto" w:sz="4" w:space="0"/>
              <w:right w:val="single" w:color="auto" w:sz="4" w:space="0"/>
            </w:tcBorders>
            <w:noWrap w:val="0"/>
            <w:vAlign w:val="center"/>
          </w:tcPr>
          <w:p w14:paraId="500B523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7C6FC8C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AEF9E8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799F47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726ADB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26430A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226347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989331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AAC463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D8B60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22EA80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131155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073915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E34B33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12C6C3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95A9AA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A2A57E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C9102D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3DBB01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BEACCB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458564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A3919F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F4BE9B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CB5FCF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2DCC52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B08A9A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93428A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B78D8D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DBF33D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B6C5A6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00FBB6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0077E0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3D1C076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07731D2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12EB5032">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6DB5D5A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10</w:t>
            </w:r>
          </w:p>
        </w:tc>
        <w:tc>
          <w:tcPr>
            <w:tcW w:w="268" w:type="pct"/>
            <w:tcBorders>
              <w:top w:val="nil"/>
              <w:left w:val="nil"/>
              <w:bottom w:val="single" w:color="auto" w:sz="4" w:space="0"/>
              <w:right w:val="single" w:color="auto" w:sz="4" w:space="0"/>
            </w:tcBorders>
            <w:noWrap/>
            <w:vAlign w:val="center"/>
          </w:tcPr>
          <w:p w14:paraId="7FA3B1E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67202AA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54F25D5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保洁</w:t>
            </w:r>
          </w:p>
        </w:tc>
        <w:tc>
          <w:tcPr>
            <w:tcW w:w="121" w:type="pct"/>
            <w:tcBorders>
              <w:top w:val="nil"/>
              <w:left w:val="nil"/>
              <w:bottom w:val="single" w:color="auto" w:sz="4" w:space="0"/>
              <w:right w:val="single" w:color="auto" w:sz="4" w:space="0"/>
            </w:tcBorders>
            <w:noWrap w:val="0"/>
            <w:vAlign w:val="center"/>
          </w:tcPr>
          <w:p w14:paraId="337B24C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E5700A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6B23D6D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1EFFD6D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1E857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5F51072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88444E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F39388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7EE52E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35300B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45DD98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FD1A37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8072B8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D482F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1E22AE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844CF4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34DE29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B6725B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0D9FC6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7C7692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9382D0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175BF1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A03113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4E99BC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4092AA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6AAFFB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409F9D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AA8AED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080FF6A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46BA0D3">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251B860">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2CBDC98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2B69A40B">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23ADC49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049B93B8">
        <w:tblPrEx>
          <w:tblCellMar>
            <w:top w:w="0" w:type="dxa"/>
            <w:left w:w="108" w:type="dxa"/>
            <w:bottom w:w="0" w:type="dxa"/>
            <w:right w:w="108" w:type="dxa"/>
          </w:tblCellMar>
        </w:tblPrEx>
        <w:trPr>
          <w:trHeight w:val="520" w:hRule="atLeast"/>
        </w:trPr>
        <w:tc>
          <w:tcPr>
            <w:tcW w:w="128" w:type="pct"/>
            <w:tcBorders>
              <w:top w:val="nil"/>
              <w:left w:val="single" w:color="auto" w:sz="4" w:space="0"/>
              <w:bottom w:val="single" w:color="auto" w:sz="4" w:space="0"/>
              <w:right w:val="single" w:color="auto" w:sz="4" w:space="0"/>
            </w:tcBorders>
            <w:noWrap/>
            <w:vAlign w:val="center"/>
          </w:tcPr>
          <w:p w14:paraId="473D229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11</w:t>
            </w:r>
          </w:p>
        </w:tc>
        <w:tc>
          <w:tcPr>
            <w:tcW w:w="268" w:type="pct"/>
            <w:tcBorders>
              <w:top w:val="nil"/>
              <w:left w:val="nil"/>
              <w:bottom w:val="single" w:color="auto" w:sz="4" w:space="0"/>
              <w:right w:val="single" w:color="auto" w:sz="4" w:space="0"/>
            </w:tcBorders>
            <w:noWrap/>
            <w:vAlign w:val="center"/>
          </w:tcPr>
          <w:p w14:paraId="761012D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xxxxxx案场</w:t>
            </w:r>
          </w:p>
        </w:tc>
        <w:tc>
          <w:tcPr>
            <w:tcW w:w="147" w:type="pct"/>
            <w:tcBorders>
              <w:top w:val="nil"/>
              <w:left w:val="nil"/>
              <w:bottom w:val="single" w:color="auto" w:sz="4" w:space="0"/>
              <w:right w:val="single" w:color="auto" w:sz="4" w:space="0"/>
            </w:tcBorders>
            <w:noWrap/>
            <w:vAlign w:val="center"/>
          </w:tcPr>
          <w:p w14:paraId="6571B90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xxx</w:t>
            </w:r>
          </w:p>
        </w:tc>
        <w:tc>
          <w:tcPr>
            <w:tcW w:w="658" w:type="dxa"/>
            <w:tcBorders>
              <w:top w:val="nil"/>
              <w:left w:val="nil"/>
              <w:bottom w:val="single" w:color="auto" w:sz="4" w:space="0"/>
              <w:right w:val="single" w:color="auto" w:sz="4" w:space="0"/>
            </w:tcBorders>
            <w:noWrap/>
            <w:vAlign w:val="center"/>
          </w:tcPr>
          <w:p w14:paraId="36C6F90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保洁</w:t>
            </w:r>
          </w:p>
        </w:tc>
        <w:tc>
          <w:tcPr>
            <w:tcW w:w="121" w:type="pct"/>
            <w:tcBorders>
              <w:top w:val="nil"/>
              <w:left w:val="nil"/>
              <w:bottom w:val="single" w:color="auto" w:sz="4" w:space="0"/>
              <w:right w:val="single" w:color="auto" w:sz="4" w:space="0"/>
            </w:tcBorders>
            <w:noWrap w:val="0"/>
            <w:vAlign w:val="center"/>
          </w:tcPr>
          <w:p w14:paraId="23BDCE5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04E51C3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1D54D7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1F0B9819">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4913383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4" w:type="pct"/>
            <w:tcBorders>
              <w:top w:val="nil"/>
              <w:left w:val="nil"/>
              <w:bottom w:val="single" w:color="auto" w:sz="4" w:space="0"/>
              <w:right w:val="single" w:color="auto" w:sz="4" w:space="0"/>
            </w:tcBorders>
            <w:noWrap w:val="0"/>
            <w:vAlign w:val="center"/>
          </w:tcPr>
          <w:p w14:paraId="26D3D3F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7F6D7E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4EFAC2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0CC0D9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E48059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E0C7D2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A8E3906">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DF5A7F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83A51C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0D33C7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2D8E64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3CFB398">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F6FE3B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EC19241">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BC7468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9CCCCC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5AFA5125">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8E2179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C41AFFD">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7122E0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74E448A2">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3A519A7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A75EAEF">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61E324C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9F879CC">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1A0AF80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0"/>
            <w:vAlign w:val="center"/>
          </w:tcPr>
          <w:p w14:paraId="4287946E">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25" w:type="pct"/>
            <w:tcBorders>
              <w:top w:val="nil"/>
              <w:left w:val="nil"/>
              <w:bottom w:val="single" w:color="auto" w:sz="4" w:space="0"/>
              <w:right w:val="single" w:color="auto" w:sz="4" w:space="0"/>
            </w:tcBorders>
            <w:noWrap/>
            <w:vAlign w:val="center"/>
          </w:tcPr>
          <w:p w14:paraId="0A6D0FE4">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c>
          <w:tcPr>
            <w:tcW w:w="110" w:type="pct"/>
            <w:tcBorders>
              <w:top w:val="nil"/>
              <w:left w:val="nil"/>
              <w:bottom w:val="single" w:color="auto" w:sz="4" w:space="0"/>
              <w:right w:val="single" w:color="auto" w:sz="4" w:space="0"/>
            </w:tcBorders>
            <w:noWrap/>
            <w:vAlign w:val="center"/>
          </w:tcPr>
          <w:p w14:paraId="63BBC537">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1"/>
                <w:szCs w:val="11"/>
                <w:highlight w:val="none"/>
                <w:lang w:bidi="ar"/>
                <w14:textFill>
                  <w14:solidFill>
                    <w14:schemeClr w14:val="tx1"/>
                  </w14:solidFill>
                </w14:textFill>
              </w:rPr>
              <w:t>　</w:t>
            </w:r>
          </w:p>
        </w:tc>
      </w:tr>
      <w:tr w14:paraId="13DDB154">
        <w:tblPrEx>
          <w:tblCellMar>
            <w:top w:w="0" w:type="dxa"/>
            <w:left w:w="108" w:type="dxa"/>
            <w:bottom w:w="0" w:type="dxa"/>
            <w:right w:w="108" w:type="dxa"/>
          </w:tblCellMar>
        </w:tblPrEx>
        <w:trPr>
          <w:trHeight w:val="520" w:hRule="atLeast"/>
        </w:trPr>
        <w:tc>
          <w:tcPr>
            <w:tcW w:w="5000" w:type="pct"/>
            <w:gridSpan w:val="38"/>
            <w:tcBorders>
              <w:top w:val="single" w:color="auto" w:sz="4" w:space="0"/>
              <w:left w:val="single" w:color="auto" w:sz="4" w:space="0"/>
              <w:bottom w:val="single" w:color="auto" w:sz="4" w:space="0"/>
              <w:right w:val="single" w:color="auto" w:sz="4" w:space="0"/>
            </w:tcBorders>
            <w:noWrap w:val="0"/>
            <w:vAlign w:val="center"/>
          </w:tcPr>
          <w:p w14:paraId="7F1CE15A">
            <w:pPr>
              <w:widowControl/>
              <w:shd w:val="clear"/>
              <w:jc w:val="center"/>
              <w:textAlignment w:val="center"/>
              <w:rPr>
                <w:rFonts w:hint="eastAsia" w:ascii="宋体" w:hAnsi="宋体" w:cs="宋体"/>
                <w:color w:val="000000" w:themeColor="text1"/>
                <w:sz w:val="11"/>
                <w:szCs w:val="11"/>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 xml:space="preserve">病假(￠) 出勤(○) 法定节假日加班(※) 公休日加班（存休）(公（存）) 事假(★) 品(外) 休息(×) 延时加班(加) </w:t>
            </w:r>
          </w:p>
        </w:tc>
      </w:tr>
    </w:tbl>
    <w:p w14:paraId="1E4D8C2E">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51AEAC16">
      <w:pPr>
        <w:pStyle w:val="48"/>
        <w:shd w:val="clear"/>
        <w:ind w:firstLine="0" w:firstLineChars="0"/>
        <w:rPr>
          <w:rFonts w:hint="eastAsia" w:ascii="宋体" w:hAnsi="宋体" w:cs="宋体"/>
          <w:color w:val="000000" w:themeColor="text1"/>
          <w:sz w:val="28"/>
          <w:szCs w:val="24"/>
          <w:highlight w:val="none"/>
          <w14:textFill>
            <w14:solidFill>
              <w14:schemeClr w14:val="tx1"/>
            </w14:solidFill>
          </w14:textFill>
        </w:rPr>
        <w:sectPr>
          <w:pgSz w:w="16838" w:h="11906" w:orient="landscape"/>
          <w:pgMar w:top="1134" w:right="1134" w:bottom="1134" w:left="1134" w:header="851" w:footer="850" w:gutter="0"/>
          <w:cols w:space="720" w:num="1"/>
          <w:docGrid w:linePitch="312" w:charSpace="0"/>
        </w:sectPr>
      </w:pPr>
    </w:p>
    <w:p w14:paraId="77C01E06">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p>
    <w:p w14:paraId="0C46DAA3">
      <w:pPr>
        <w:shd w:val="clear"/>
        <w:spacing w:line="360" w:lineRule="auto"/>
        <w:jc w:val="center"/>
        <w:rPr>
          <w:rFonts w:hint="eastAsia" w:ascii="宋体" w:hAnsi="宋体" w:cs="宋体"/>
          <w:color w:val="000000" w:themeColor="text1"/>
          <w:sz w:val="28"/>
          <w:szCs w:val="24"/>
          <w:highlight w:val="none"/>
          <w14:textFill>
            <w14:solidFill>
              <w14:schemeClr w14:val="tx1"/>
            </w14:solidFill>
          </w14:textFill>
        </w:rPr>
      </w:pPr>
      <w:r>
        <w:rPr>
          <w:rFonts w:hint="eastAsia" w:ascii="宋体" w:hAnsi="宋体" w:cs="宋体"/>
          <w:color w:val="000000" w:themeColor="text1"/>
          <w:sz w:val="28"/>
          <w:szCs w:val="24"/>
          <w:highlight w:val="none"/>
          <w14:textFill>
            <w14:solidFill>
              <w14:schemeClr w14:val="tx1"/>
            </w14:solidFill>
          </w14:textFill>
        </w:rPr>
        <w:t>公共配套清洁服务——范围与服务标准</w:t>
      </w:r>
    </w:p>
    <w:p w14:paraId="1F961A01">
      <w:pPr>
        <w:shd w:val="clea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工作范围：</w:t>
      </w:r>
    </w:p>
    <w:p w14:paraId="3A216015">
      <w:pPr>
        <w:shd w:val="clear"/>
        <w:spacing w:line="360" w:lineRule="auto"/>
        <w:ind w:left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1、公共配套范围内的区域及停车场</w:t>
      </w:r>
    </w:p>
    <w:p w14:paraId="26E2BECB">
      <w:pPr>
        <w:shd w:val="clear"/>
        <w:spacing w:line="360" w:lineRule="auto"/>
        <w:ind w:left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2、公共配套公共区域及相关附属设施的清洁</w:t>
      </w:r>
    </w:p>
    <w:p w14:paraId="2B00D600">
      <w:pPr>
        <w:shd w:val="clear"/>
        <w:spacing w:line="360" w:lineRule="auto"/>
        <w:ind w:left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3、公共配套卫生间、水吧</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私宴、泳池</w:t>
      </w:r>
      <w:r>
        <w:rPr>
          <w:rFonts w:hint="eastAsia" w:ascii="宋体" w:hAnsi="宋体" w:cs="宋体"/>
          <w:color w:val="000000" w:themeColor="text1"/>
          <w:sz w:val="21"/>
          <w:szCs w:val="21"/>
          <w:highlight w:val="none"/>
          <w14:textFill>
            <w14:solidFill>
              <w14:schemeClr w14:val="tx1"/>
            </w14:solidFill>
          </w14:textFill>
        </w:rPr>
        <w:t>的清洁</w:t>
      </w:r>
    </w:p>
    <w:p w14:paraId="66FA447B">
      <w:pPr>
        <w:shd w:val="clear"/>
        <w:spacing w:line="34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保洁标准及细则：</w:t>
      </w:r>
    </w:p>
    <w:tbl>
      <w:tblPr>
        <w:tblStyle w:val="34"/>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56"/>
        <w:gridCol w:w="2385"/>
        <w:gridCol w:w="5260"/>
      </w:tblGrid>
      <w:tr w14:paraId="308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0" w:type="dxa"/>
            <w:gridSpan w:val="2"/>
            <w:noWrap w:val="0"/>
            <w:vAlign w:val="center"/>
          </w:tcPr>
          <w:p w14:paraId="68CD2C3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服务项目</w:t>
            </w:r>
          </w:p>
        </w:tc>
        <w:tc>
          <w:tcPr>
            <w:tcW w:w="2385" w:type="dxa"/>
            <w:noWrap w:val="0"/>
            <w:vAlign w:val="center"/>
          </w:tcPr>
          <w:p w14:paraId="0928937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工作内容</w:t>
            </w:r>
          </w:p>
        </w:tc>
        <w:tc>
          <w:tcPr>
            <w:tcW w:w="5260" w:type="dxa"/>
            <w:noWrap w:val="0"/>
            <w:vAlign w:val="center"/>
          </w:tcPr>
          <w:p w14:paraId="304DE1A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清洁标准</w:t>
            </w:r>
          </w:p>
        </w:tc>
      </w:tr>
      <w:tr w14:paraId="3025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restart"/>
            <w:noWrap w:val="0"/>
            <w:vAlign w:val="center"/>
          </w:tcPr>
          <w:p w14:paraId="5A3E0DB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公共配套及样板房</w:t>
            </w:r>
          </w:p>
        </w:tc>
        <w:tc>
          <w:tcPr>
            <w:tcW w:w="1656" w:type="dxa"/>
            <w:noWrap w:val="0"/>
            <w:vAlign w:val="center"/>
          </w:tcPr>
          <w:p w14:paraId="03847792">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地面</w:t>
            </w:r>
          </w:p>
        </w:tc>
        <w:tc>
          <w:tcPr>
            <w:tcW w:w="2385" w:type="dxa"/>
            <w:noWrap w:val="0"/>
            <w:vAlign w:val="center"/>
          </w:tcPr>
          <w:p w14:paraId="336A3A2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扫除垃圾、清洁地面</w:t>
            </w:r>
          </w:p>
        </w:tc>
        <w:tc>
          <w:tcPr>
            <w:tcW w:w="5260" w:type="dxa"/>
            <w:noWrap w:val="0"/>
            <w:vAlign w:val="center"/>
          </w:tcPr>
          <w:p w14:paraId="38C65B26">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无垃圾、无泥渍、无胶渍、无堆放杂物</w:t>
            </w:r>
          </w:p>
        </w:tc>
      </w:tr>
      <w:tr w14:paraId="0C09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5722691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09EE0B2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墙面</w:t>
            </w:r>
          </w:p>
        </w:tc>
        <w:tc>
          <w:tcPr>
            <w:tcW w:w="2385" w:type="dxa"/>
            <w:noWrap w:val="0"/>
            <w:vAlign w:val="center"/>
          </w:tcPr>
          <w:p w14:paraId="7D9D686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弹尘和清扫</w:t>
            </w:r>
          </w:p>
        </w:tc>
        <w:tc>
          <w:tcPr>
            <w:tcW w:w="5260" w:type="dxa"/>
            <w:noWrap w:val="0"/>
            <w:vAlign w:val="center"/>
          </w:tcPr>
          <w:p w14:paraId="7008BF0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无明显积尘</w:t>
            </w:r>
          </w:p>
        </w:tc>
      </w:tr>
      <w:tr w14:paraId="16A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4F8F897C">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5B9DEAD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窗</w:t>
            </w:r>
          </w:p>
        </w:tc>
        <w:tc>
          <w:tcPr>
            <w:tcW w:w="2385" w:type="dxa"/>
            <w:noWrap w:val="0"/>
            <w:vAlign w:val="center"/>
          </w:tcPr>
          <w:p w14:paraId="41962B3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2AF22C7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无灰尘、无污渍</w:t>
            </w:r>
          </w:p>
        </w:tc>
      </w:tr>
      <w:tr w14:paraId="301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1295BA5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2D3624C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排水沟</w:t>
            </w:r>
          </w:p>
        </w:tc>
        <w:tc>
          <w:tcPr>
            <w:tcW w:w="2385" w:type="dxa"/>
            <w:noWrap w:val="0"/>
            <w:vAlign w:val="center"/>
          </w:tcPr>
          <w:p w14:paraId="61F78D42">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排清污水和垃圾</w:t>
            </w:r>
          </w:p>
        </w:tc>
        <w:tc>
          <w:tcPr>
            <w:tcW w:w="5260" w:type="dxa"/>
            <w:noWrap w:val="0"/>
            <w:vAlign w:val="center"/>
          </w:tcPr>
          <w:p w14:paraId="2BA3A80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无积水、无垃圾和泥沙</w:t>
            </w:r>
          </w:p>
        </w:tc>
      </w:tr>
      <w:tr w14:paraId="1C7E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45B5C20D">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D529D3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扶手</w:t>
            </w:r>
          </w:p>
        </w:tc>
        <w:tc>
          <w:tcPr>
            <w:tcW w:w="2385" w:type="dxa"/>
            <w:noWrap w:val="0"/>
            <w:vAlign w:val="center"/>
          </w:tcPr>
          <w:p w14:paraId="52756A2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抹尘、清洁和保养</w:t>
            </w:r>
          </w:p>
        </w:tc>
        <w:tc>
          <w:tcPr>
            <w:tcW w:w="5260" w:type="dxa"/>
            <w:noWrap w:val="0"/>
            <w:vAlign w:val="center"/>
          </w:tcPr>
          <w:p w14:paraId="7BAA206D">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无污渍、无水迹</w:t>
            </w:r>
          </w:p>
        </w:tc>
      </w:tr>
      <w:tr w14:paraId="0970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07C4B76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0A73A346">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大门</w:t>
            </w:r>
          </w:p>
        </w:tc>
        <w:tc>
          <w:tcPr>
            <w:tcW w:w="2385" w:type="dxa"/>
            <w:noWrap w:val="0"/>
            <w:vAlign w:val="center"/>
          </w:tcPr>
          <w:p w14:paraId="059AE5B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w:t>
            </w:r>
          </w:p>
        </w:tc>
        <w:tc>
          <w:tcPr>
            <w:tcW w:w="5260" w:type="dxa"/>
            <w:noWrap w:val="0"/>
            <w:vAlign w:val="center"/>
          </w:tcPr>
          <w:p w14:paraId="324E10B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无污迹、无积尘、无乱张贴</w:t>
            </w:r>
          </w:p>
        </w:tc>
      </w:tr>
      <w:tr w14:paraId="1215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343E6F9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67CBD5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w:t>
            </w:r>
          </w:p>
        </w:tc>
        <w:tc>
          <w:tcPr>
            <w:tcW w:w="2385" w:type="dxa"/>
            <w:noWrap w:val="0"/>
            <w:vAlign w:val="center"/>
          </w:tcPr>
          <w:p w14:paraId="439A07E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654D509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无灰尘、无污渍</w:t>
            </w:r>
          </w:p>
        </w:tc>
      </w:tr>
      <w:tr w14:paraId="1C5E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23A16E3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1D87554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指示牌</w:t>
            </w:r>
          </w:p>
        </w:tc>
        <w:tc>
          <w:tcPr>
            <w:tcW w:w="2385" w:type="dxa"/>
            <w:noWrap w:val="0"/>
            <w:vAlign w:val="center"/>
          </w:tcPr>
          <w:p w14:paraId="424D896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清洗、保养</w:t>
            </w:r>
          </w:p>
        </w:tc>
        <w:tc>
          <w:tcPr>
            <w:tcW w:w="5260" w:type="dxa"/>
            <w:noWrap w:val="0"/>
            <w:vAlign w:val="center"/>
          </w:tcPr>
          <w:p w14:paraId="68123FC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无污迹、无积尘、无乱张贴</w:t>
            </w:r>
          </w:p>
        </w:tc>
      </w:tr>
      <w:tr w14:paraId="56B9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1A8382E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1D7FC6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w:t>
            </w:r>
          </w:p>
        </w:tc>
        <w:tc>
          <w:tcPr>
            <w:tcW w:w="2385" w:type="dxa"/>
            <w:noWrap w:val="0"/>
            <w:vAlign w:val="center"/>
          </w:tcPr>
          <w:p w14:paraId="79FDF586">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701B06C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无污渍、无积尘</w:t>
            </w:r>
          </w:p>
        </w:tc>
      </w:tr>
      <w:tr w14:paraId="6AFC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13289690">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4CF47C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桌</w:t>
            </w:r>
          </w:p>
        </w:tc>
        <w:tc>
          <w:tcPr>
            <w:tcW w:w="2385" w:type="dxa"/>
            <w:noWrap w:val="0"/>
            <w:vAlign w:val="center"/>
          </w:tcPr>
          <w:p w14:paraId="4A716492">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00CBEF7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无灰尘和光亮</w:t>
            </w:r>
          </w:p>
        </w:tc>
      </w:tr>
      <w:tr w14:paraId="2A05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47C1659C">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76B0327C">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凳</w:t>
            </w:r>
          </w:p>
        </w:tc>
        <w:tc>
          <w:tcPr>
            <w:tcW w:w="2385" w:type="dxa"/>
            <w:noWrap w:val="0"/>
            <w:vAlign w:val="center"/>
          </w:tcPr>
          <w:p w14:paraId="62BD3FE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擦抹</w:t>
            </w:r>
          </w:p>
        </w:tc>
        <w:tc>
          <w:tcPr>
            <w:tcW w:w="5260" w:type="dxa"/>
            <w:noWrap w:val="0"/>
            <w:vAlign w:val="center"/>
          </w:tcPr>
          <w:p w14:paraId="70D66FDB">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无灰尘</w:t>
            </w:r>
          </w:p>
        </w:tc>
      </w:tr>
      <w:tr w14:paraId="351D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65487AF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1F78456C">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标识</w:t>
            </w:r>
          </w:p>
        </w:tc>
        <w:tc>
          <w:tcPr>
            <w:tcW w:w="2385" w:type="dxa"/>
            <w:noWrap w:val="0"/>
            <w:vAlign w:val="center"/>
          </w:tcPr>
          <w:p w14:paraId="7DF318B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擦抹</w:t>
            </w:r>
          </w:p>
        </w:tc>
        <w:tc>
          <w:tcPr>
            <w:tcW w:w="5260" w:type="dxa"/>
            <w:noWrap w:val="0"/>
            <w:vAlign w:val="center"/>
          </w:tcPr>
          <w:p w14:paraId="5AA1BCC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无污渍、无积尘、无乱张贴</w:t>
            </w:r>
          </w:p>
        </w:tc>
      </w:tr>
      <w:tr w14:paraId="0E4E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restart"/>
            <w:noWrap w:val="0"/>
            <w:vAlign w:val="center"/>
          </w:tcPr>
          <w:p w14:paraId="38B396AD">
            <w:pPr>
              <w:shd w:val="clea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洗手间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私宴、泳池</w:t>
            </w:r>
          </w:p>
        </w:tc>
        <w:tc>
          <w:tcPr>
            <w:tcW w:w="1656" w:type="dxa"/>
            <w:noWrap w:val="0"/>
            <w:vAlign w:val="center"/>
          </w:tcPr>
          <w:p w14:paraId="30A18C1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地面</w:t>
            </w:r>
          </w:p>
        </w:tc>
        <w:tc>
          <w:tcPr>
            <w:tcW w:w="2385" w:type="dxa"/>
            <w:noWrap w:val="0"/>
            <w:vAlign w:val="center"/>
          </w:tcPr>
          <w:p w14:paraId="6CDD8DAD">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拖擦</w:t>
            </w:r>
          </w:p>
        </w:tc>
        <w:tc>
          <w:tcPr>
            <w:tcW w:w="5260" w:type="dxa"/>
            <w:noWrap w:val="0"/>
            <w:vAlign w:val="center"/>
          </w:tcPr>
          <w:p w14:paraId="0A7A697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无污渍、无胶渍、无积水、无堆放杂物</w:t>
            </w:r>
          </w:p>
        </w:tc>
      </w:tr>
      <w:tr w14:paraId="416D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75007AB3">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7B396E4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墙面</w:t>
            </w:r>
          </w:p>
        </w:tc>
        <w:tc>
          <w:tcPr>
            <w:tcW w:w="2385" w:type="dxa"/>
            <w:noWrap w:val="0"/>
            <w:vAlign w:val="center"/>
          </w:tcPr>
          <w:p w14:paraId="53483C24">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w:t>
            </w:r>
          </w:p>
        </w:tc>
        <w:tc>
          <w:tcPr>
            <w:tcW w:w="5260" w:type="dxa"/>
            <w:noWrap w:val="0"/>
            <w:vAlign w:val="center"/>
          </w:tcPr>
          <w:p w14:paraId="5EF37A4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无污迹、无乱张贴</w:t>
            </w:r>
          </w:p>
        </w:tc>
      </w:tr>
      <w:tr w14:paraId="0594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33CCB64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60B2EEFD">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天花</w:t>
            </w:r>
          </w:p>
        </w:tc>
        <w:tc>
          <w:tcPr>
            <w:tcW w:w="2385" w:type="dxa"/>
            <w:noWrap w:val="0"/>
            <w:vAlign w:val="center"/>
          </w:tcPr>
          <w:p w14:paraId="4CE12F1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w:t>
            </w:r>
          </w:p>
        </w:tc>
        <w:tc>
          <w:tcPr>
            <w:tcW w:w="5260" w:type="dxa"/>
            <w:noWrap w:val="0"/>
            <w:vAlign w:val="center"/>
          </w:tcPr>
          <w:p w14:paraId="54491FF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无污渍、无积尘、无蜘蛛网、无霉迹</w:t>
            </w:r>
          </w:p>
        </w:tc>
      </w:tr>
      <w:tr w14:paraId="7F3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7424148C">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785B0A8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小便池</w:t>
            </w:r>
          </w:p>
        </w:tc>
        <w:tc>
          <w:tcPr>
            <w:tcW w:w="2385" w:type="dxa"/>
            <w:noWrap w:val="0"/>
            <w:vAlign w:val="center"/>
          </w:tcPr>
          <w:p w14:paraId="74EE2EF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冲洗便池周围地面</w:t>
            </w:r>
          </w:p>
        </w:tc>
        <w:tc>
          <w:tcPr>
            <w:tcW w:w="5260" w:type="dxa"/>
            <w:noWrap w:val="0"/>
            <w:vAlign w:val="center"/>
          </w:tcPr>
          <w:p w14:paraId="67A0D6E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内外无尿渍、无异味</w:t>
            </w:r>
          </w:p>
        </w:tc>
      </w:tr>
      <w:tr w14:paraId="3000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2DC7DF1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111A7E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w:t>
            </w:r>
          </w:p>
        </w:tc>
        <w:tc>
          <w:tcPr>
            <w:tcW w:w="2385" w:type="dxa"/>
            <w:noWrap w:val="0"/>
            <w:vAlign w:val="center"/>
          </w:tcPr>
          <w:p w14:paraId="0D319D8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7C193E4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无灰尘、无污渍</w:t>
            </w:r>
          </w:p>
        </w:tc>
      </w:tr>
      <w:tr w14:paraId="509E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5AB464E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18B50146">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镜子</w:t>
            </w:r>
          </w:p>
        </w:tc>
        <w:tc>
          <w:tcPr>
            <w:tcW w:w="2385" w:type="dxa"/>
            <w:noWrap w:val="0"/>
            <w:vAlign w:val="center"/>
          </w:tcPr>
          <w:p w14:paraId="4EFCC25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刮洗</w:t>
            </w:r>
          </w:p>
        </w:tc>
        <w:tc>
          <w:tcPr>
            <w:tcW w:w="5260" w:type="dxa"/>
            <w:noWrap w:val="0"/>
            <w:vAlign w:val="center"/>
          </w:tcPr>
          <w:p w14:paraId="6C0AF42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无污迹、无积尘、无乱张贴物</w:t>
            </w:r>
          </w:p>
        </w:tc>
      </w:tr>
      <w:tr w14:paraId="37AE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006474D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0702CC50">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洗手盆</w:t>
            </w:r>
          </w:p>
        </w:tc>
        <w:tc>
          <w:tcPr>
            <w:tcW w:w="2385" w:type="dxa"/>
            <w:noWrap w:val="0"/>
            <w:vAlign w:val="center"/>
          </w:tcPr>
          <w:p w14:paraId="24A6F23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w:t>
            </w:r>
          </w:p>
        </w:tc>
        <w:tc>
          <w:tcPr>
            <w:tcW w:w="5260" w:type="dxa"/>
            <w:noWrap w:val="0"/>
            <w:vAlign w:val="center"/>
          </w:tcPr>
          <w:p w14:paraId="3D9EC4A1">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表面光洁、无污迹</w:t>
            </w:r>
          </w:p>
        </w:tc>
      </w:tr>
      <w:tr w14:paraId="2179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020447BA">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529CAE9F">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隔板</w:t>
            </w:r>
          </w:p>
        </w:tc>
        <w:tc>
          <w:tcPr>
            <w:tcW w:w="2385" w:type="dxa"/>
            <w:noWrap w:val="0"/>
            <w:vAlign w:val="center"/>
          </w:tcPr>
          <w:p w14:paraId="560E5858">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擦抹</w:t>
            </w:r>
          </w:p>
        </w:tc>
        <w:tc>
          <w:tcPr>
            <w:tcW w:w="5260" w:type="dxa"/>
            <w:noWrap w:val="0"/>
            <w:vAlign w:val="center"/>
          </w:tcPr>
          <w:p w14:paraId="0A859F0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无污迹</w:t>
            </w:r>
          </w:p>
        </w:tc>
      </w:tr>
      <w:tr w14:paraId="2C66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6EB9CF43">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6CD3207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垃圾桶</w:t>
            </w:r>
          </w:p>
        </w:tc>
        <w:tc>
          <w:tcPr>
            <w:tcW w:w="2385" w:type="dxa"/>
            <w:noWrap w:val="0"/>
            <w:vAlign w:val="center"/>
          </w:tcPr>
          <w:p w14:paraId="29595749">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倒垃圾清洗内外</w:t>
            </w:r>
          </w:p>
        </w:tc>
        <w:tc>
          <w:tcPr>
            <w:tcW w:w="5260" w:type="dxa"/>
            <w:noWrap w:val="0"/>
            <w:vAlign w:val="center"/>
          </w:tcPr>
          <w:p w14:paraId="2011D655">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垃圾不外漏、外周无污渍</w:t>
            </w:r>
          </w:p>
        </w:tc>
      </w:tr>
      <w:tr w14:paraId="4D23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Merge w:val="continue"/>
            <w:noWrap w:val="0"/>
            <w:vAlign w:val="center"/>
          </w:tcPr>
          <w:p w14:paraId="6BDF22B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6" w:type="dxa"/>
            <w:noWrap w:val="0"/>
            <w:vAlign w:val="center"/>
          </w:tcPr>
          <w:p w14:paraId="433F09D7">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地漏</w:t>
            </w:r>
          </w:p>
        </w:tc>
        <w:tc>
          <w:tcPr>
            <w:tcW w:w="2385" w:type="dxa"/>
            <w:noWrap w:val="0"/>
            <w:vAlign w:val="center"/>
          </w:tcPr>
          <w:p w14:paraId="695F8FAD">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冲洗、疏通</w:t>
            </w:r>
          </w:p>
        </w:tc>
        <w:tc>
          <w:tcPr>
            <w:tcW w:w="5260" w:type="dxa"/>
            <w:noWrap w:val="0"/>
            <w:vAlign w:val="center"/>
          </w:tcPr>
          <w:p w14:paraId="1A25D34E">
            <w:pPr>
              <w:shd w:val="clea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无污物积聚、无阻塞</w:t>
            </w:r>
          </w:p>
        </w:tc>
      </w:tr>
    </w:tbl>
    <w:p w14:paraId="59D3621B">
      <w:pPr>
        <w:shd w:val="clear"/>
        <w:spacing w:line="360" w:lineRule="auto"/>
        <w:rPr>
          <w:rFonts w:hint="eastAsia" w:ascii="宋体" w:hAnsi="宋体" w:cs="宋体"/>
          <w:color w:val="000000" w:themeColor="text1"/>
          <w:sz w:val="24"/>
          <w:szCs w:val="24"/>
          <w:highlight w:val="none"/>
          <w14:textFill>
            <w14:solidFill>
              <w14:schemeClr w14:val="tx1"/>
            </w14:solidFill>
          </w14:textFill>
        </w:rPr>
      </w:pPr>
    </w:p>
    <w:p w14:paraId="402A918E">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05116C45">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附件5：</w:t>
      </w:r>
    </w:p>
    <w:p w14:paraId="7004A514">
      <w:pPr>
        <w:shd w:val="clear"/>
        <w:spacing w:line="360" w:lineRule="auto"/>
        <w:jc w:val="center"/>
        <w:rPr>
          <w:rFonts w:hint="eastAsia" w:ascii="宋体" w:hAnsi="宋体" w:cs="宋体"/>
          <w:color w:val="000000" w:themeColor="text1"/>
          <w:sz w:val="28"/>
          <w:szCs w:val="24"/>
          <w:highlight w:val="none"/>
          <w14:textFill>
            <w14:solidFill>
              <w14:schemeClr w14:val="tx1"/>
            </w14:solidFill>
          </w14:textFill>
        </w:rPr>
      </w:pPr>
      <w:r>
        <w:rPr>
          <w:rFonts w:hint="eastAsia" w:ascii="宋体" w:hAnsi="宋体" w:cs="宋体"/>
          <w:color w:val="000000" w:themeColor="text1"/>
          <w:sz w:val="28"/>
          <w:szCs w:val="24"/>
          <w:highlight w:val="none"/>
          <w14:textFill>
            <w14:solidFill>
              <w14:schemeClr w14:val="tx1"/>
            </w14:solidFill>
          </w14:textFill>
        </w:rPr>
        <w:t>公共秩序维护服务——范围与服务标准</w:t>
      </w:r>
    </w:p>
    <w:p w14:paraId="207BB289">
      <w:pPr>
        <w:shd w:val="clear"/>
        <w:spacing w:line="360" w:lineRule="auto"/>
        <w:rPr>
          <w:rFonts w:hint="eastAsia" w:ascii="宋体" w:hAnsi="宋体" w:cs="宋体"/>
          <w:color w:val="000000" w:themeColor="text1"/>
          <w:sz w:val="21"/>
          <w:szCs w:val="21"/>
          <w:highlight w:val="none"/>
          <w14:textFill>
            <w14:solidFill>
              <w14:schemeClr w14:val="tx1"/>
            </w14:solidFill>
          </w14:textFill>
        </w:rPr>
      </w:pPr>
    </w:p>
    <w:p w14:paraId="6D290CFA">
      <w:pPr>
        <w:shd w:val="clea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工作范围：服务范围内公共秩序的安保、维护、服务和形象展示。</w:t>
      </w:r>
    </w:p>
    <w:p w14:paraId="714C4387">
      <w:pPr>
        <w:shd w:val="clea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质量标准：</w:t>
      </w:r>
    </w:p>
    <w:tbl>
      <w:tblPr>
        <w:tblStyle w:val="34"/>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4136"/>
        <w:gridCol w:w="4623"/>
      </w:tblGrid>
      <w:tr w14:paraId="5B29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6" w:type="dxa"/>
            <w:noWrap w:val="0"/>
            <w:vAlign w:val="center"/>
          </w:tcPr>
          <w:p w14:paraId="53EAA723">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工作内容</w:t>
            </w:r>
          </w:p>
        </w:tc>
        <w:tc>
          <w:tcPr>
            <w:tcW w:w="4136" w:type="dxa"/>
            <w:noWrap w:val="0"/>
            <w:vAlign w:val="center"/>
          </w:tcPr>
          <w:p w14:paraId="694D51D0">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计划及内容</w:t>
            </w:r>
          </w:p>
        </w:tc>
        <w:tc>
          <w:tcPr>
            <w:tcW w:w="4623" w:type="dxa"/>
            <w:noWrap w:val="0"/>
            <w:vAlign w:val="center"/>
          </w:tcPr>
          <w:p w14:paraId="507DE4DA">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质量标准</w:t>
            </w:r>
          </w:p>
        </w:tc>
      </w:tr>
      <w:tr w14:paraId="433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46" w:type="dxa"/>
            <w:noWrap w:val="0"/>
            <w:vAlign w:val="center"/>
          </w:tcPr>
          <w:p w14:paraId="3A3965F2">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门岗车辆</w:t>
            </w:r>
          </w:p>
        </w:tc>
        <w:tc>
          <w:tcPr>
            <w:tcW w:w="4136" w:type="dxa"/>
            <w:noWrap w:val="0"/>
            <w:vAlign w:val="center"/>
          </w:tcPr>
          <w:p w14:paraId="7CDDC8E4">
            <w:p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1、负责对进出人员、车辆引导、指挥</w:t>
            </w:r>
          </w:p>
          <w:p w14:paraId="298E0FB3">
            <w:p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2、对来客、来访者热情接待。</w:t>
            </w:r>
          </w:p>
        </w:tc>
        <w:tc>
          <w:tcPr>
            <w:tcW w:w="4623" w:type="dxa"/>
            <w:noWrap w:val="0"/>
            <w:vAlign w:val="center"/>
          </w:tcPr>
          <w:p w14:paraId="3F5F5DCE">
            <w:p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态度热情大方，工作反应敏捷，处理得当，文明礼貌，微笑服务，服务动作规范标准</w:t>
            </w:r>
          </w:p>
        </w:tc>
      </w:tr>
      <w:tr w14:paraId="0882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46" w:type="dxa"/>
            <w:noWrap w:val="0"/>
            <w:vAlign w:val="center"/>
          </w:tcPr>
          <w:p w14:paraId="35F34BDE">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安全巡查</w:t>
            </w:r>
          </w:p>
        </w:tc>
        <w:tc>
          <w:tcPr>
            <w:tcW w:w="4136" w:type="dxa"/>
            <w:noWrap w:val="0"/>
            <w:vAlign w:val="center"/>
          </w:tcPr>
          <w:p w14:paraId="29CEC914">
            <w:pPr>
              <w:numPr>
                <w:ilvl w:val="0"/>
                <w:numId w:val="15"/>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公共配套内外部公共区域的巡查</w:t>
            </w:r>
          </w:p>
          <w:p w14:paraId="2C6B1A01">
            <w:pPr>
              <w:numPr>
                <w:ilvl w:val="0"/>
                <w:numId w:val="15"/>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重点区域、时段的巡逻</w:t>
            </w:r>
          </w:p>
        </w:tc>
        <w:tc>
          <w:tcPr>
            <w:tcW w:w="4623" w:type="dxa"/>
            <w:noWrap w:val="0"/>
            <w:vAlign w:val="center"/>
          </w:tcPr>
          <w:p w14:paraId="664D61A4">
            <w:pPr>
              <w:numPr>
                <w:ilvl w:val="0"/>
                <w:numId w:val="16"/>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仔细、认真，发现可疑情况立即采取相应措施</w:t>
            </w:r>
          </w:p>
          <w:p w14:paraId="0D23DB60">
            <w:pPr>
              <w:numPr>
                <w:ilvl w:val="0"/>
                <w:numId w:val="16"/>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物品无丢失、人为损坏等问题。</w:t>
            </w:r>
          </w:p>
        </w:tc>
      </w:tr>
      <w:tr w14:paraId="732F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246" w:type="dxa"/>
            <w:noWrap w:val="0"/>
            <w:vAlign w:val="center"/>
          </w:tcPr>
          <w:p w14:paraId="01593BEC">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行为规范</w:t>
            </w:r>
          </w:p>
        </w:tc>
        <w:tc>
          <w:tcPr>
            <w:tcW w:w="4136" w:type="dxa"/>
            <w:noWrap w:val="0"/>
            <w:vAlign w:val="center"/>
          </w:tcPr>
          <w:p w14:paraId="34159A08">
            <w:p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按案场服务中仪容仪表要求及用语规范执行</w:t>
            </w:r>
          </w:p>
        </w:tc>
        <w:tc>
          <w:tcPr>
            <w:tcW w:w="4623" w:type="dxa"/>
            <w:noWrap w:val="0"/>
            <w:vAlign w:val="center"/>
          </w:tcPr>
          <w:p w14:paraId="422CEF6C">
            <w:pPr>
              <w:numPr>
                <w:ilvl w:val="0"/>
                <w:numId w:val="17"/>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使用文明礼貌用语</w:t>
            </w:r>
          </w:p>
          <w:p w14:paraId="1C030811">
            <w:pPr>
              <w:numPr>
                <w:ilvl w:val="0"/>
                <w:numId w:val="17"/>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对违规的情况和人员，仔细做好记录并报告甲方</w:t>
            </w:r>
          </w:p>
        </w:tc>
      </w:tr>
      <w:tr w14:paraId="5B6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46" w:type="dxa"/>
            <w:noWrap w:val="0"/>
            <w:vAlign w:val="center"/>
          </w:tcPr>
          <w:p w14:paraId="0D4DC26E">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员工形象</w:t>
            </w:r>
          </w:p>
        </w:tc>
        <w:tc>
          <w:tcPr>
            <w:tcW w:w="4136" w:type="dxa"/>
            <w:noWrap w:val="0"/>
            <w:vAlign w:val="center"/>
          </w:tcPr>
          <w:p w14:paraId="31EF4070">
            <w:pPr>
              <w:numPr>
                <w:ilvl w:val="0"/>
                <w:numId w:val="18"/>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按规定着装、服装整洁、仪表端庄</w:t>
            </w:r>
          </w:p>
          <w:p w14:paraId="438B5851">
            <w:pPr>
              <w:numPr>
                <w:ilvl w:val="0"/>
                <w:numId w:val="18"/>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遵守工作纪律，注重自身形象</w:t>
            </w:r>
          </w:p>
          <w:p w14:paraId="0FFB50DE">
            <w:pPr>
              <w:numPr>
                <w:ilvl w:val="0"/>
                <w:numId w:val="18"/>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严格执法，文明待人</w:t>
            </w:r>
          </w:p>
        </w:tc>
        <w:tc>
          <w:tcPr>
            <w:tcW w:w="4623" w:type="dxa"/>
            <w:noWrap w:val="0"/>
            <w:vAlign w:val="center"/>
          </w:tcPr>
          <w:p w14:paraId="368215B0">
            <w:pPr>
              <w:numPr>
                <w:ilvl w:val="0"/>
                <w:numId w:val="19"/>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按规定着装，保持服装整洁，仪表庄重，精神饱满，举止端正</w:t>
            </w:r>
          </w:p>
          <w:p w14:paraId="14499988">
            <w:pPr>
              <w:numPr>
                <w:ilvl w:val="0"/>
                <w:numId w:val="19"/>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工作中运用文明服务礼貌用语，不得使用服务禁语</w:t>
            </w:r>
          </w:p>
        </w:tc>
      </w:tr>
      <w:tr w14:paraId="448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46" w:type="dxa"/>
            <w:noWrap w:val="0"/>
            <w:vAlign w:val="center"/>
          </w:tcPr>
          <w:p w14:paraId="52ED6C0D">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消防安全</w:t>
            </w:r>
          </w:p>
        </w:tc>
        <w:tc>
          <w:tcPr>
            <w:tcW w:w="4136" w:type="dxa"/>
            <w:noWrap w:val="0"/>
            <w:vAlign w:val="center"/>
          </w:tcPr>
          <w:p w14:paraId="6FB37096">
            <w:pPr>
              <w:numPr>
                <w:ilvl w:val="0"/>
                <w:numId w:val="20"/>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熟悉公共配套情况、熟悉业务知识</w:t>
            </w:r>
          </w:p>
          <w:p w14:paraId="4F40341C">
            <w:pPr>
              <w:numPr>
                <w:ilvl w:val="0"/>
                <w:numId w:val="20"/>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定期巡检</w:t>
            </w:r>
          </w:p>
        </w:tc>
        <w:tc>
          <w:tcPr>
            <w:tcW w:w="4623" w:type="dxa"/>
            <w:noWrap w:val="0"/>
            <w:vAlign w:val="center"/>
          </w:tcPr>
          <w:p w14:paraId="15A49900">
            <w:pPr>
              <w:numPr>
                <w:ilvl w:val="0"/>
                <w:numId w:val="21"/>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检查记录完整齐全</w:t>
            </w:r>
          </w:p>
          <w:p w14:paraId="5FA760B7">
            <w:pPr>
              <w:numPr>
                <w:ilvl w:val="0"/>
                <w:numId w:val="21"/>
              </w:numPr>
              <w:shd w:val="clear"/>
              <w:spacing w:line="24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消防设施、消防器材有交代清单</w:t>
            </w:r>
          </w:p>
        </w:tc>
      </w:tr>
    </w:tbl>
    <w:p w14:paraId="0102897B">
      <w:pPr>
        <w:pStyle w:val="48"/>
        <w:shd w:val="clear"/>
        <w:ind w:firstLine="420"/>
        <w:rPr>
          <w:rFonts w:hint="eastAsia"/>
          <w:color w:val="000000" w:themeColor="text1"/>
          <w:highlight w:val="none"/>
          <w14:textFill>
            <w14:solidFill>
              <w14:schemeClr w14:val="tx1"/>
            </w14:solidFill>
          </w14:textFill>
        </w:rPr>
      </w:pPr>
    </w:p>
    <w:p w14:paraId="366D3D9A">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58F6E8D1">
      <w:pPr>
        <w:shd w:val="clea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97B8588">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附件6：</w:t>
      </w:r>
    </w:p>
    <w:p w14:paraId="6FFDD0CD">
      <w:pPr>
        <w:shd w:val="clear"/>
        <w:spacing w:line="360" w:lineRule="auto"/>
        <w:jc w:val="center"/>
        <w:rPr>
          <w:rFonts w:hint="eastAsia" w:ascii="宋体" w:hAnsi="宋体" w:cs="宋体"/>
          <w:color w:val="000000" w:themeColor="text1"/>
          <w:sz w:val="28"/>
          <w:szCs w:val="24"/>
          <w:highlight w:val="none"/>
          <w14:textFill>
            <w14:solidFill>
              <w14:schemeClr w14:val="tx1"/>
            </w14:solidFill>
          </w14:textFill>
        </w:rPr>
      </w:pPr>
      <w:r>
        <w:rPr>
          <w:rFonts w:hint="eastAsia" w:ascii="宋体" w:hAnsi="宋体" w:cs="宋体"/>
          <w:color w:val="000000" w:themeColor="text1"/>
          <w:sz w:val="28"/>
          <w:szCs w:val="24"/>
          <w:highlight w:val="none"/>
          <w14:textFill>
            <w14:solidFill>
              <w14:schemeClr w14:val="tx1"/>
            </w14:solidFill>
          </w14:textFill>
        </w:rPr>
        <w:t>公共配套水吧服务——范围与服务标准</w:t>
      </w:r>
    </w:p>
    <w:p w14:paraId="14800C12">
      <w:pPr>
        <w:shd w:val="clear"/>
        <w:spacing w:line="360" w:lineRule="auto"/>
        <w:rPr>
          <w:rFonts w:hint="eastAsia" w:ascii="宋体" w:hAnsi="宋体" w:cs="宋体"/>
          <w:color w:val="000000" w:themeColor="text1"/>
          <w:sz w:val="21"/>
          <w:szCs w:val="21"/>
          <w:highlight w:val="none"/>
          <w14:textFill>
            <w14:solidFill>
              <w14:schemeClr w14:val="tx1"/>
            </w14:solidFill>
          </w14:textFill>
        </w:rPr>
      </w:pPr>
    </w:p>
    <w:p w14:paraId="1A1CE8C2">
      <w:pPr>
        <w:shd w:val="clea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工作范围：公共配套内客户的茶水接待服务。</w:t>
      </w:r>
    </w:p>
    <w:p w14:paraId="7B4971D4">
      <w:pPr>
        <w:shd w:val="clea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质量标准：</w:t>
      </w:r>
    </w:p>
    <w:tbl>
      <w:tblPr>
        <w:tblStyle w:val="34"/>
        <w:tblW w:w="100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173"/>
        <w:gridCol w:w="4481"/>
      </w:tblGrid>
      <w:tr w14:paraId="5E2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51" w:type="dxa"/>
            <w:noWrap w:val="0"/>
            <w:vAlign w:val="top"/>
          </w:tcPr>
          <w:p w14:paraId="5D411073">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工作内容</w:t>
            </w:r>
          </w:p>
        </w:tc>
        <w:tc>
          <w:tcPr>
            <w:tcW w:w="4173" w:type="dxa"/>
            <w:noWrap w:val="0"/>
            <w:vAlign w:val="top"/>
          </w:tcPr>
          <w:p w14:paraId="2313C2A8">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计划及内容</w:t>
            </w:r>
          </w:p>
        </w:tc>
        <w:tc>
          <w:tcPr>
            <w:tcW w:w="4481" w:type="dxa"/>
            <w:noWrap w:val="0"/>
            <w:vAlign w:val="top"/>
          </w:tcPr>
          <w:p w14:paraId="288309D6">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质量标准</w:t>
            </w:r>
          </w:p>
        </w:tc>
      </w:tr>
      <w:tr w14:paraId="7270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51" w:type="dxa"/>
            <w:noWrap w:val="0"/>
            <w:vAlign w:val="center"/>
          </w:tcPr>
          <w:p w14:paraId="0E8AE668">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茶水服务</w:t>
            </w:r>
          </w:p>
        </w:tc>
        <w:tc>
          <w:tcPr>
            <w:tcW w:w="4173" w:type="dxa"/>
            <w:noWrap w:val="0"/>
            <w:vAlign w:val="center"/>
          </w:tcPr>
          <w:p w14:paraId="4FE7AB02">
            <w:pPr>
              <w:numPr>
                <w:ilvl w:val="0"/>
                <w:numId w:val="22"/>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为客户提供茶水服务</w:t>
            </w:r>
          </w:p>
          <w:p w14:paraId="39FE49FD">
            <w:pPr>
              <w:numPr>
                <w:ilvl w:val="0"/>
                <w:numId w:val="22"/>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配合甲方做好销售接待工作</w:t>
            </w:r>
          </w:p>
        </w:tc>
        <w:tc>
          <w:tcPr>
            <w:tcW w:w="4481" w:type="dxa"/>
            <w:noWrap w:val="0"/>
            <w:vAlign w:val="center"/>
          </w:tcPr>
          <w:p w14:paraId="2465E945">
            <w:pPr>
              <w:numPr>
                <w:ilvl w:val="0"/>
                <w:numId w:val="23"/>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态度热情大方，工作反应敏捷处理得当，文明礼貌，微笑服务</w:t>
            </w:r>
          </w:p>
          <w:p w14:paraId="619E73FC">
            <w:pPr>
              <w:numPr>
                <w:ilvl w:val="0"/>
                <w:numId w:val="23"/>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吧台保持整洁</w:t>
            </w:r>
          </w:p>
        </w:tc>
      </w:tr>
      <w:tr w14:paraId="3BD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351" w:type="dxa"/>
            <w:noWrap w:val="0"/>
            <w:vAlign w:val="center"/>
          </w:tcPr>
          <w:p w14:paraId="5CC31539">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行为规范</w:t>
            </w:r>
          </w:p>
        </w:tc>
        <w:tc>
          <w:tcPr>
            <w:tcW w:w="4173" w:type="dxa"/>
            <w:noWrap w:val="0"/>
            <w:vAlign w:val="center"/>
          </w:tcPr>
          <w:p w14:paraId="4BD3626B">
            <w:p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案场服务中仪容仪表要求及用语规范标准</w:t>
            </w:r>
          </w:p>
        </w:tc>
        <w:tc>
          <w:tcPr>
            <w:tcW w:w="4481" w:type="dxa"/>
            <w:noWrap w:val="0"/>
            <w:vAlign w:val="center"/>
          </w:tcPr>
          <w:p w14:paraId="69E1BC15">
            <w:p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1、使用文明礼貌用语</w:t>
            </w:r>
          </w:p>
          <w:p w14:paraId="5A0991D0">
            <w:p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2、行为规范标准</w:t>
            </w:r>
          </w:p>
        </w:tc>
      </w:tr>
      <w:tr w14:paraId="0680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351" w:type="dxa"/>
            <w:noWrap w:val="0"/>
            <w:vAlign w:val="center"/>
          </w:tcPr>
          <w:p w14:paraId="6F554A6E">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p>
          <w:p w14:paraId="5B05BDF7">
            <w:pPr>
              <w:shd w:val="clea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员工形象</w:t>
            </w:r>
          </w:p>
        </w:tc>
        <w:tc>
          <w:tcPr>
            <w:tcW w:w="4173" w:type="dxa"/>
            <w:noWrap w:val="0"/>
            <w:vAlign w:val="center"/>
          </w:tcPr>
          <w:p w14:paraId="61870973">
            <w:pPr>
              <w:numPr>
                <w:ilvl w:val="0"/>
                <w:numId w:val="24"/>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按规定着装，服装整洁，仪表端正</w:t>
            </w:r>
          </w:p>
          <w:p w14:paraId="696937E0">
            <w:pPr>
              <w:numPr>
                <w:ilvl w:val="0"/>
                <w:numId w:val="24"/>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遵守工作纪律，注重自身形象</w:t>
            </w:r>
          </w:p>
        </w:tc>
        <w:tc>
          <w:tcPr>
            <w:tcW w:w="4481" w:type="dxa"/>
            <w:noWrap w:val="0"/>
            <w:vAlign w:val="center"/>
          </w:tcPr>
          <w:p w14:paraId="14F6CCE2">
            <w:pPr>
              <w:numPr>
                <w:ilvl w:val="0"/>
                <w:numId w:val="25"/>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按规定着装，保持服装整洁，仪表庄重，精神饱满，举止端庄</w:t>
            </w:r>
          </w:p>
          <w:p w14:paraId="0409324C">
            <w:pPr>
              <w:numPr>
                <w:ilvl w:val="0"/>
                <w:numId w:val="25"/>
              </w:numPr>
              <w:shd w:val="clear"/>
              <w:spacing w:line="240" w:lineRule="auto"/>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工作中运用文明服务礼貌用语</w:t>
            </w:r>
          </w:p>
        </w:tc>
      </w:tr>
    </w:tbl>
    <w:p w14:paraId="7980F4F6">
      <w:pPr>
        <w:pStyle w:val="51"/>
        <w:shd w:val="clear"/>
        <w:rPr>
          <w:rFonts w:hint="eastAsia"/>
          <w:color w:val="000000" w:themeColor="text1"/>
          <w:highlight w:val="none"/>
          <w14:textFill>
            <w14:solidFill>
              <w14:schemeClr w14:val="tx1"/>
            </w14:solidFill>
          </w14:textFill>
        </w:rPr>
      </w:pPr>
    </w:p>
    <w:p w14:paraId="61F4D9FE">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349966CC">
      <w:pPr>
        <w:pStyle w:val="48"/>
        <w:shd w:val="clear"/>
        <w:ind w:firstLine="560"/>
        <w:rPr>
          <w:rFonts w:hint="eastAsia" w:ascii="宋体" w:hAnsi="宋体" w:cs="宋体"/>
          <w:color w:val="000000" w:themeColor="text1"/>
          <w:sz w:val="28"/>
          <w:szCs w:val="24"/>
          <w:highlight w:val="none"/>
          <w14:textFill>
            <w14:solidFill>
              <w14:schemeClr w14:val="tx1"/>
            </w14:solidFill>
          </w14:textFill>
        </w:rPr>
      </w:pPr>
    </w:p>
    <w:p w14:paraId="59BD6452">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29938CEA">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353D9647">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58A71959">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5A3D141C">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790AD6EC">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7EC950A6">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3CFE5D15">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2CEA461F">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799F50C3">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2D161385">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10F2F932">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6A5B5708">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77748DF5">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附件7：服务项目清单</w:t>
      </w:r>
    </w:p>
    <w:tbl>
      <w:tblPr>
        <w:tblStyle w:val="3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7781"/>
      </w:tblGrid>
      <w:tr w14:paraId="2EEA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3D254D4D">
            <w:pPr>
              <w:widowControl/>
              <w:shd w:val="clea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服务品类</w:t>
            </w:r>
          </w:p>
        </w:tc>
        <w:tc>
          <w:tcPr>
            <w:tcW w:w="3953" w:type="pct"/>
            <w:noWrap w:val="0"/>
            <w:vAlign w:val="center"/>
          </w:tcPr>
          <w:p w14:paraId="22433503">
            <w:pPr>
              <w:widowControl/>
              <w:shd w:val="clea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服务内容说明</w:t>
            </w:r>
          </w:p>
        </w:tc>
      </w:tr>
      <w:tr w14:paraId="6BB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1EFF3EAE">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日间秩序维护</w:t>
            </w:r>
          </w:p>
        </w:tc>
        <w:tc>
          <w:tcPr>
            <w:tcW w:w="3953" w:type="pct"/>
            <w:noWrap w:val="0"/>
            <w:vAlign w:val="center"/>
          </w:tcPr>
          <w:p w14:paraId="35D00B73">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案场公共区域的日间巡视、协助竞品销售人员干预、协助突发事件处理、消防检查</w:t>
            </w:r>
          </w:p>
        </w:tc>
      </w:tr>
      <w:tr w14:paraId="01F6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8DAE7D1">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夜间秩序维护</w:t>
            </w:r>
          </w:p>
        </w:tc>
        <w:tc>
          <w:tcPr>
            <w:tcW w:w="3953" w:type="pct"/>
            <w:noWrap w:val="0"/>
            <w:vAlign w:val="center"/>
          </w:tcPr>
          <w:p w14:paraId="7C722D40">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案场公共区域、销售厅区域及样板房夜间巡查，突发事件处理。</w:t>
            </w:r>
          </w:p>
        </w:tc>
      </w:tr>
      <w:tr w14:paraId="6BF5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496F163">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外围保洁服务</w:t>
            </w:r>
          </w:p>
        </w:tc>
        <w:tc>
          <w:tcPr>
            <w:tcW w:w="3953" w:type="pct"/>
            <w:noWrap w:val="0"/>
            <w:vAlign w:val="center"/>
          </w:tcPr>
          <w:p w14:paraId="0E0473BC">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案场公共区域保洁</w:t>
            </w:r>
          </w:p>
        </w:tc>
      </w:tr>
      <w:tr w14:paraId="0E6C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21344B5">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销售厅保洁服务</w:t>
            </w:r>
          </w:p>
        </w:tc>
        <w:tc>
          <w:tcPr>
            <w:tcW w:w="3953" w:type="pct"/>
            <w:noWrap w:val="0"/>
            <w:vAlign w:val="center"/>
          </w:tcPr>
          <w:p w14:paraId="7098A677">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销售厅及卫生间保洁</w:t>
            </w:r>
          </w:p>
        </w:tc>
      </w:tr>
      <w:tr w14:paraId="7873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587C3188">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样板间保洁服务</w:t>
            </w:r>
          </w:p>
        </w:tc>
        <w:tc>
          <w:tcPr>
            <w:tcW w:w="3953" w:type="pct"/>
            <w:noWrap w:val="0"/>
            <w:vAlign w:val="center"/>
          </w:tcPr>
          <w:p w14:paraId="5449B98C">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样板间保洁</w:t>
            </w:r>
          </w:p>
        </w:tc>
      </w:tr>
      <w:tr w14:paraId="1EA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48A185B6">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日常维修服务</w:t>
            </w:r>
          </w:p>
        </w:tc>
        <w:tc>
          <w:tcPr>
            <w:tcW w:w="3953" w:type="pct"/>
            <w:noWrap w:val="0"/>
            <w:vAlign w:val="center"/>
          </w:tcPr>
          <w:p w14:paraId="73D9EFA3">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销售厅、公共区域、样板房的简单设施维护及日常水电检查、维护，空调、饮水机清洗消毒等。</w:t>
            </w:r>
          </w:p>
        </w:tc>
      </w:tr>
      <w:tr w14:paraId="7509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49ACBAC6">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日常绿化服务</w:t>
            </w:r>
          </w:p>
        </w:tc>
        <w:tc>
          <w:tcPr>
            <w:tcW w:w="3953" w:type="pct"/>
            <w:noWrap w:val="0"/>
            <w:vAlign w:val="center"/>
          </w:tcPr>
          <w:p w14:paraId="0CC4DA93">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案场公共区域绿化养护</w:t>
            </w:r>
          </w:p>
        </w:tc>
      </w:tr>
      <w:tr w14:paraId="7F1D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D5623E8">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销售厅礼宾服务</w:t>
            </w:r>
          </w:p>
        </w:tc>
        <w:tc>
          <w:tcPr>
            <w:tcW w:w="3953" w:type="pct"/>
            <w:noWrap w:val="0"/>
            <w:vAlign w:val="center"/>
          </w:tcPr>
          <w:p w14:paraId="56136B14">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销售厅门口迎宾、登记、介绍、引导，通知销售员跟进（销售厅门口登记、鉴别来访客户类别判定给相应代理商）、无销售人员值班期间的电话接听与登记</w:t>
            </w:r>
          </w:p>
        </w:tc>
      </w:tr>
      <w:tr w14:paraId="181A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53EC8922">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销售厅吧台服务</w:t>
            </w:r>
          </w:p>
        </w:tc>
        <w:tc>
          <w:tcPr>
            <w:tcW w:w="3953" w:type="pct"/>
            <w:noWrap w:val="0"/>
            <w:vAlign w:val="center"/>
          </w:tcPr>
          <w:p w14:paraId="697B012F">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销售厅水吧茶水、点心等制备</w:t>
            </w:r>
          </w:p>
        </w:tc>
      </w:tr>
      <w:tr w14:paraId="2F46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0281FD8D">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销售厅客户服务</w:t>
            </w:r>
          </w:p>
        </w:tc>
        <w:tc>
          <w:tcPr>
            <w:tcW w:w="3953" w:type="pct"/>
            <w:noWrap w:val="0"/>
            <w:vAlign w:val="center"/>
          </w:tcPr>
          <w:p w14:paraId="2C3BCA27">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销售厅内茶水、点心服务，客户服务</w:t>
            </w:r>
          </w:p>
        </w:tc>
      </w:tr>
      <w:tr w14:paraId="2B00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E7FA27D">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样板房接待讲解服务</w:t>
            </w:r>
          </w:p>
        </w:tc>
        <w:tc>
          <w:tcPr>
            <w:tcW w:w="3953" w:type="pct"/>
            <w:noWrap w:val="0"/>
            <w:vAlign w:val="center"/>
          </w:tcPr>
          <w:p w14:paraId="1CC19730">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样板房接待、引导、介绍及管理（样板房报修事宜、物品归位巡查、卫生品质维护）</w:t>
            </w:r>
          </w:p>
        </w:tc>
      </w:tr>
      <w:tr w14:paraId="1838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592911E6">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车场礼宾服务</w:t>
            </w:r>
          </w:p>
        </w:tc>
        <w:tc>
          <w:tcPr>
            <w:tcW w:w="3953" w:type="pct"/>
            <w:noWrap w:val="0"/>
            <w:vAlign w:val="center"/>
          </w:tcPr>
          <w:p w14:paraId="489B8F11">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车辆引导</w:t>
            </w:r>
          </w:p>
        </w:tc>
      </w:tr>
      <w:tr w14:paraId="1ABD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35489219">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停车引导服务</w:t>
            </w:r>
          </w:p>
        </w:tc>
        <w:tc>
          <w:tcPr>
            <w:tcW w:w="3953" w:type="pct"/>
            <w:noWrap w:val="0"/>
            <w:vAlign w:val="center"/>
          </w:tcPr>
          <w:p w14:paraId="1D2B03E7">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车辆停放指挥，客户引导</w:t>
            </w:r>
          </w:p>
        </w:tc>
      </w:tr>
      <w:tr w14:paraId="7630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21D45E17">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电瓶车服务</w:t>
            </w:r>
          </w:p>
        </w:tc>
        <w:tc>
          <w:tcPr>
            <w:tcW w:w="3953" w:type="pct"/>
            <w:noWrap w:val="0"/>
            <w:vAlign w:val="center"/>
          </w:tcPr>
          <w:p w14:paraId="27544ABB">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电瓶车载客服务</w:t>
            </w:r>
          </w:p>
        </w:tc>
      </w:tr>
      <w:tr w14:paraId="6B3F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2D7379E4">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现场品质监督</w:t>
            </w:r>
          </w:p>
        </w:tc>
        <w:tc>
          <w:tcPr>
            <w:tcW w:w="3953" w:type="pct"/>
            <w:noWrap w:val="0"/>
            <w:vAlign w:val="center"/>
          </w:tcPr>
          <w:p w14:paraId="3F378281">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现场环境、人文、服务品质管理</w:t>
            </w:r>
          </w:p>
        </w:tc>
      </w:tr>
      <w:tr w14:paraId="14A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7CF77F7">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儿童娱乐区看护</w:t>
            </w:r>
          </w:p>
        </w:tc>
        <w:tc>
          <w:tcPr>
            <w:tcW w:w="3953" w:type="pct"/>
            <w:noWrap w:val="0"/>
            <w:vAlign w:val="center"/>
          </w:tcPr>
          <w:p w14:paraId="75A18EA9">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销售区域儿童娱乐设施维护归整及儿童看护</w:t>
            </w:r>
          </w:p>
        </w:tc>
      </w:tr>
      <w:tr w14:paraId="691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00ACA3FC">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突发事件处理服务</w:t>
            </w:r>
          </w:p>
        </w:tc>
        <w:tc>
          <w:tcPr>
            <w:tcW w:w="3953" w:type="pct"/>
            <w:noWrap w:val="0"/>
            <w:vAlign w:val="center"/>
          </w:tcPr>
          <w:p w14:paraId="2A8FA30B">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客户投诉、偷盗、失火等应急处置</w:t>
            </w:r>
          </w:p>
        </w:tc>
      </w:tr>
      <w:tr w14:paraId="12F0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38D81C47">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灾害天气应对服务</w:t>
            </w:r>
          </w:p>
        </w:tc>
        <w:tc>
          <w:tcPr>
            <w:tcW w:w="3953" w:type="pct"/>
            <w:noWrap w:val="0"/>
            <w:vAlign w:val="center"/>
          </w:tcPr>
          <w:p w14:paraId="650F0684">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灾害性天气预防性处理及应急处置</w:t>
            </w:r>
          </w:p>
        </w:tc>
      </w:tr>
      <w:tr w14:paraId="633D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03B5AD7">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车辆、样板房客户数据整理</w:t>
            </w:r>
          </w:p>
        </w:tc>
        <w:tc>
          <w:tcPr>
            <w:tcW w:w="3953" w:type="pct"/>
            <w:noWrap w:val="0"/>
            <w:vAlign w:val="center"/>
          </w:tcPr>
          <w:p w14:paraId="4666BE92">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统计来访车辆品牌，人员构成、样板房客户参观数量</w:t>
            </w:r>
          </w:p>
        </w:tc>
      </w:tr>
      <w:tr w14:paraId="17B4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3337A4F6">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专项安保</w:t>
            </w:r>
          </w:p>
        </w:tc>
        <w:tc>
          <w:tcPr>
            <w:tcW w:w="3953" w:type="pct"/>
            <w:noWrap w:val="0"/>
            <w:vAlign w:val="center"/>
          </w:tcPr>
          <w:p w14:paraId="00AE9AD5">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地产开盘、展示等销售活动时的秩序维护</w:t>
            </w:r>
          </w:p>
        </w:tc>
      </w:tr>
      <w:tr w14:paraId="1B84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CC5E807">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专项保洁</w:t>
            </w:r>
          </w:p>
        </w:tc>
        <w:tc>
          <w:tcPr>
            <w:tcW w:w="3953" w:type="pct"/>
            <w:noWrap w:val="0"/>
            <w:vAlign w:val="center"/>
          </w:tcPr>
          <w:p w14:paraId="10742CF0">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地产开盘、展示等销售活动时的保洁服务</w:t>
            </w:r>
          </w:p>
        </w:tc>
      </w:tr>
      <w:tr w14:paraId="618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54D27DA0">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专项礼宾</w:t>
            </w:r>
          </w:p>
        </w:tc>
        <w:tc>
          <w:tcPr>
            <w:tcW w:w="3953" w:type="pct"/>
            <w:noWrap w:val="0"/>
            <w:vAlign w:val="center"/>
          </w:tcPr>
          <w:p w14:paraId="17C13359">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地产开盘、展示等销售活动时的礼宾服务</w:t>
            </w:r>
          </w:p>
        </w:tc>
      </w:tr>
      <w:tr w14:paraId="58A8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F65A781">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专项后勤保障</w:t>
            </w:r>
          </w:p>
        </w:tc>
        <w:tc>
          <w:tcPr>
            <w:tcW w:w="3953" w:type="pct"/>
            <w:noWrap w:val="0"/>
            <w:vAlign w:val="center"/>
          </w:tcPr>
          <w:p w14:paraId="33F2C8F3">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地产开盘、展示等销售活动时的后勤服务</w:t>
            </w:r>
          </w:p>
        </w:tc>
      </w:tr>
      <w:tr w14:paraId="0235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41EBB3FB">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专项形象展示</w:t>
            </w:r>
          </w:p>
        </w:tc>
        <w:tc>
          <w:tcPr>
            <w:tcW w:w="3953" w:type="pct"/>
            <w:noWrap w:val="0"/>
            <w:vAlign w:val="center"/>
          </w:tcPr>
          <w:p w14:paraId="12E17307">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大型活动时，通过表演、展板、视频等展示服务形象</w:t>
            </w:r>
          </w:p>
        </w:tc>
      </w:tr>
      <w:tr w14:paraId="1A0A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479B4B4">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开荒服务</w:t>
            </w:r>
          </w:p>
        </w:tc>
        <w:tc>
          <w:tcPr>
            <w:tcW w:w="3953" w:type="pct"/>
            <w:noWrap w:val="0"/>
            <w:vAlign w:val="center"/>
          </w:tcPr>
          <w:p w14:paraId="5CC3832D">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销售厅、样板房开放前精细保洁</w:t>
            </w:r>
          </w:p>
        </w:tc>
      </w:tr>
      <w:tr w14:paraId="31F3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144C3931">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会务接待服务</w:t>
            </w:r>
          </w:p>
        </w:tc>
        <w:tc>
          <w:tcPr>
            <w:tcW w:w="3953" w:type="pct"/>
            <w:noWrap w:val="0"/>
            <w:vAlign w:val="center"/>
          </w:tcPr>
          <w:p w14:paraId="3AA405EF">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专场会议的会务准备、迎宾、会务服务</w:t>
            </w:r>
          </w:p>
        </w:tc>
      </w:tr>
      <w:tr w14:paraId="5A76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D4F0C70">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地毯清洗服务</w:t>
            </w:r>
          </w:p>
        </w:tc>
        <w:tc>
          <w:tcPr>
            <w:tcW w:w="3953" w:type="pct"/>
            <w:noWrap w:val="0"/>
            <w:vAlign w:val="center"/>
          </w:tcPr>
          <w:p w14:paraId="00576E64">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会所</w:t>
            </w:r>
            <w:r>
              <w:rPr>
                <w:rFonts w:hint="eastAsia" w:ascii="宋体" w:hAnsi="宋体" w:cs="宋体"/>
                <w:color w:val="000000" w:themeColor="text1"/>
                <w:szCs w:val="21"/>
                <w:highlight w:val="none"/>
                <w14:textFill>
                  <w14:solidFill>
                    <w14:schemeClr w14:val="tx1"/>
                  </w14:solidFill>
                </w14:textFill>
              </w:rPr>
              <w:t>地毯定期清洗</w:t>
            </w:r>
          </w:p>
        </w:tc>
      </w:tr>
      <w:tr w14:paraId="2DC8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18B96309">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四害消杀</w:t>
            </w:r>
          </w:p>
        </w:tc>
        <w:tc>
          <w:tcPr>
            <w:tcW w:w="3953" w:type="pct"/>
            <w:noWrap w:val="0"/>
            <w:vAlign w:val="center"/>
          </w:tcPr>
          <w:p w14:paraId="5CA5B803">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销售厅、样板房</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泳池</w:t>
            </w:r>
            <w:r>
              <w:rPr>
                <w:rFonts w:hint="eastAsia" w:ascii="宋体" w:hAnsi="宋体" w:cs="宋体"/>
                <w:color w:val="000000" w:themeColor="text1"/>
                <w:szCs w:val="21"/>
                <w:highlight w:val="none"/>
                <w14:textFill>
                  <w14:solidFill>
                    <w14:schemeClr w14:val="tx1"/>
                  </w14:solidFill>
                </w14:textFill>
              </w:rPr>
              <w:t>定期消杀</w:t>
            </w:r>
          </w:p>
        </w:tc>
      </w:tr>
      <w:tr w14:paraId="12F3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1009D311">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外墙处理</w:t>
            </w:r>
          </w:p>
        </w:tc>
        <w:tc>
          <w:tcPr>
            <w:tcW w:w="3953" w:type="pct"/>
            <w:noWrap w:val="0"/>
            <w:vAlign w:val="center"/>
          </w:tcPr>
          <w:p w14:paraId="7100A046">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销售厅外墙/玻璃定期清洗维护</w:t>
            </w:r>
          </w:p>
        </w:tc>
      </w:tr>
      <w:tr w14:paraId="22F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7F938FC1">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花式茶饮服务</w:t>
            </w:r>
          </w:p>
        </w:tc>
        <w:tc>
          <w:tcPr>
            <w:tcW w:w="3953" w:type="pct"/>
            <w:noWrap w:val="0"/>
            <w:vAlign w:val="center"/>
          </w:tcPr>
          <w:p w14:paraId="2EE3714A">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水吧台提供四季冷热饮、花式咖啡等</w:t>
            </w:r>
          </w:p>
        </w:tc>
      </w:tr>
      <w:tr w14:paraId="17B9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10088D36">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餐点服务</w:t>
            </w:r>
          </w:p>
        </w:tc>
        <w:tc>
          <w:tcPr>
            <w:tcW w:w="3953" w:type="pct"/>
            <w:noWrap w:val="0"/>
            <w:vAlign w:val="center"/>
          </w:tcPr>
          <w:p w14:paraId="59935D25">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水吧台提供下午茶、水果拼盘等</w:t>
            </w:r>
          </w:p>
        </w:tc>
      </w:tr>
      <w:tr w14:paraId="42BB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67AEF6E3">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客户物品代管</w:t>
            </w:r>
          </w:p>
        </w:tc>
        <w:tc>
          <w:tcPr>
            <w:tcW w:w="3953" w:type="pct"/>
            <w:noWrap w:val="0"/>
            <w:vAlign w:val="center"/>
          </w:tcPr>
          <w:p w14:paraId="10AAAAD1">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客户物品临时保管</w:t>
            </w:r>
          </w:p>
        </w:tc>
      </w:tr>
      <w:tr w14:paraId="4C8D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46" w:type="pct"/>
            <w:noWrap w:val="0"/>
            <w:vAlign w:val="center"/>
          </w:tcPr>
          <w:p w14:paraId="3836A739">
            <w:pPr>
              <w:widowControl/>
              <w:shd w:val="clea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节能管理</w:t>
            </w:r>
          </w:p>
        </w:tc>
        <w:tc>
          <w:tcPr>
            <w:tcW w:w="3953" w:type="pct"/>
            <w:noWrap w:val="0"/>
            <w:vAlign w:val="center"/>
          </w:tcPr>
          <w:p w14:paraId="0EBBD726">
            <w:pPr>
              <w:widowControl/>
              <w:shd w:val="clea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销售厅、样板房节能</w:t>
            </w:r>
          </w:p>
        </w:tc>
      </w:tr>
    </w:tbl>
    <w:p w14:paraId="3EEC0D0C">
      <w:pPr>
        <w:pStyle w:val="50"/>
        <w:shd w:val="clear"/>
        <w:rPr>
          <w:rFonts w:hint="eastAsia"/>
          <w:color w:val="000000" w:themeColor="text1"/>
          <w:highlight w:val="none"/>
          <w14:textFill>
            <w14:solidFill>
              <w14:schemeClr w14:val="tx1"/>
            </w14:solidFill>
          </w14:textFill>
        </w:rPr>
      </w:pPr>
    </w:p>
    <w:p w14:paraId="038A1A8B">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3B4093BB">
      <w:pPr>
        <w:pStyle w:val="48"/>
        <w:shd w:val="clear"/>
        <w:ind w:firstLine="560"/>
        <w:rPr>
          <w:rFonts w:hint="eastAsia" w:ascii="宋体" w:hAnsi="宋体" w:cs="宋体"/>
          <w:color w:val="000000" w:themeColor="text1"/>
          <w:sz w:val="28"/>
          <w:szCs w:val="24"/>
          <w:highlight w:val="none"/>
          <w14:textFill>
            <w14:solidFill>
              <w14:schemeClr w14:val="tx1"/>
            </w14:solidFill>
          </w14:textFill>
        </w:rPr>
      </w:pPr>
    </w:p>
    <w:p w14:paraId="43ABBE68">
      <w:pPr>
        <w:pStyle w:val="50"/>
        <w:shd w:val="clear"/>
        <w:rPr>
          <w:rFonts w:hint="eastAsia" w:ascii="宋体" w:hAnsi="宋体" w:cs="宋体"/>
          <w:color w:val="000000" w:themeColor="text1"/>
          <w:sz w:val="28"/>
          <w:szCs w:val="24"/>
          <w:highlight w:val="none"/>
          <w14:textFill>
            <w14:solidFill>
              <w14:schemeClr w14:val="tx1"/>
            </w14:solidFill>
          </w14:textFill>
        </w:rPr>
      </w:pPr>
    </w:p>
    <w:p w14:paraId="053D3BA9">
      <w:pPr>
        <w:pStyle w:val="51"/>
        <w:shd w:val="clear"/>
        <w:rPr>
          <w:rFonts w:hint="eastAsia" w:ascii="宋体" w:hAnsi="宋体" w:cs="宋体"/>
          <w:color w:val="000000" w:themeColor="text1"/>
          <w:sz w:val="28"/>
          <w:szCs w:val="24"/>
          <w:highlight w:val="none"/>
          <w14:textFill>
            <w14:solidFill>
              <w14:schemeClr w14:val="tx1"/>
            </w14:solidFill>
          </w14:textFill>
        </w:rPr>
      </w:pPr>
    </w:p>
    <w:p w14:paraId="59E55E57">
      <w:pPr>
        <w:pStyle w:val="52"/>
        <w:shd w:val="clear"/>
        <w:ind w:firstLine="560"/>
        <w:rPr>
          <w:rFonts w:hint="eastAsia" w:ascii="宋体" w:hAnsi="宋体" w:cs="宋体"/>
          <w:color w:val="000000" w:themeColor="text1"/>
          <w:sz w:val="28"/>
          <w:szCs w:val="24"/>
          <w:highlight w:val="none"/>
          <w14:textFill>
            <w14:solidFill>
              <w14:schemeClr w14:val="tx1"/>
            </w14:solidFill>
          </w14:textFill>
        </w:rPr>
      </w:pPr>
    </w:p>
    <w:p w14:paraId="278C6D48">
      <w:pPr>
        <w:pStyle w:val="53"/>
        <w:shd w:val="clear"/>
        <w:rPr>
          <w:rFonts w:hint="eastAsia" w:ascii="宋体" w:hAnsi="宋体" w:cs="宋体"/>
          <w:color w:val="000000" w:themeColor="text1"/>
          <w:sz w:val="28"/>
          <w:szCs w:val="24"/>
          <w:highlight w:val="none"/>
          <w14:textFill>
            <w14:solidFill>
              <w14:schemeClr w14:val="tx1"/>
            </w14:solidFill>
          </w14:textFill>
        </w:rPr>
      </w:pPr>
    </w:p>
    <w:p w14:paraId="73D92907">
      <w:pPr>
        <w:pStyle w:val="54"/>
        <w:shd w:val="clear"/>
        <w:rPr>
          <w:rFonts w:hint="eastAsia" w:ascii="宋体" w:hAnsi="宋体" w:cs="宋体"/>
          <w:color w:val="000000" w:themeColor="text1"/>
          <w:sz w:val="28"/>
          <w:szCs w:val="24"/>
          <w:highlight w:val="none"/>
          <w14:textFill>
            <w14:solidFill>
              <w14:schemeClr w14:val="tx1"/>
            </w14:solidFill>
          </w14:textFill>
        </w:rPr>
      </w:pPr>
    </w:p>
    <w:p w14:paraId="6F2FA7B1">
      <w:pPr>
        <w:pStyle w:val="55"/>
        <w:shd w:val="clear"/>
        <w:rPr>
          <w:rFonts w:hint="eastAsia" w:ascii="宋体" w:hAnsi="宋体" w:cs="宋体"/>
          <w:color w:val="000000" w:themeColor="text1"/>
          <w:sz w:val="28"/>
          <w:szCs w:val="24"/>
          <w:highlight w:val="none"/>
          <w14:textFill>
            <w14:solidFill>
              <w14:schemeClr w14:val="tx1"/>
            </w14:solidFill>
          </w14:textFill>
        </w:rPr>
      </w:pPr>
    </w:p>
    <w:p w14:paraId="19CC0BE7">
      <w:pPr>
        <w:pStyle w:val="28"/>
        <w:shd w:val="clear"/>
        <w:rPr>
          <w:rFonts w:hint="eastAsia" w:ascii="宋体" w:hAnsi="宋体" w:cs="宋体"/>
          <w:color w:val="000000" w:themeColor="text1"/>
          <w:sz w:val="28"/>
          <w:szCs w:val="24"/>
          <w:highlight w:val="none"/>
          <w14:textFill>
            <w14:solidFill>
              <w14:schemeClr w14:val="tx1"/>
            </w14:solidFill>
          </w14:textFill>
        </w:rPr>
      </w:pPr>
    </w:p>
    <w:p w14:paraId="5FD42A95">
      <w:pPr>
        <w:shd w:val="clear"/>
        <w:rPr>
          <w:rFonts w:hint="eastAsia" w:ascii="宋体" w:hAnsi="宋体" w:cs="宋体"/>
          <w:color w:val="000000" w:themeColor="text1"/>
          <w:sz w:val="28"/>
          <w:szCs w:val="24"/>
          <w:highlight w:val="none"/>
          <w14:textFill>
            <w14:solidFill>
              <w14:schemeClr w14:val="tx1"/>
            </w14:solidFill>
          </w14:textFill>
        </w:rPr>
      </w:pPr>
    </w:p>
    <w:p w14:paraId="433105EE">
      <w:pPr>
        <w:pStyle w:val="48"/>
        <w:shd w:val="clear"/>
        <w:ind w:firstLine="560"/>
        <w:rPr>
          <w:rFonts w:hint="eastAsia" w:ascii="宋体" w:hAnsi="宋体" w:cs="宋体"/>
          <w:color w:val="000000" w:themeColor="text1"/>
          <w:sz w:val="28"/>
          <w:szCs w:val="24"/>
          <w:highlight w:val="none"/>
          <w14:textFill>
            <w14:solidFill>
              <w14:schemeClr w14:val="tx1"/>
            </w14:solidFill>
          </w14:textFill>
        </w:rPr>
      </w:pPr>
    </w:p>
    <w:p w14:paraId="63ED5E5A">
      <w:pPr>
        <w:pStyle w:val="50"/>
        <w:shd w:val="clear"/>
        <w:rPr>
          <w:rFonts w:hint="eastAsia" w:ascii="宋体" w:hAnsi="宋体" w:cs="宋体"/>
          <w:color w:val="000000" w:themeColor="text1"/>
          <w:sz w:val="28"/>
          <w:szCs w:val="24"/>
          <w:highlight w:val="none"/>
          <w14:textFill>
            <w14:solidFill>
              <w14:schemeClr w14:val="tx1"/>
            </w14:solidFill>
          </w14:textFill>
        </w:rPr>
      </w:pPr>
    </w:p>
    <w:p w14:paraId="0D25A7EF">
      <w:pPr>
        <w:pStyle w:val="51"/>
        <w:shd w:val="clear"/>
        <w:rPr>
          <w:rFonts w:hint="eastAsia" w:ascii="宋体" w:hAnsi="宋体" w:cs="宋体"/>
          <w:color w:val="000000" w:themeColor="text1"/>
          <w:sz w:val="28"/>
          <w:szCs w:val="24"/>
          <w:highlight w:val="none"/>
          <w14:textFill>
            <w14:solidFill>
              <w14:schemeClr w14:val="tx1"/>
            </w14:solidFill>
          </w14:textFill>
        </w:rPr>
      </w:pPr>
    </w:p>
    <w:p w14:paraId="4D22ADCB">
      <w:pPr>
        <w:pStyle w:val="52"/>
        <w:shd w:val="clear"/>
        <w:ind w:firstLine="560"/>
        <w:rPr>
          <w:rFonts w:hint="eastAsia" w:ascii="宋体" w:hAnsi="宋体" w:cs="宋体"/>
          <w:color w:val="000000" w:themeColor="text1"/>
          <w:sz w:val="28"/>
          <w:szCs w:val="24"/>
          <w:highlight w:val="none"/>
          <w14:textFill>
            <w14:solidFill>
              <w14:schemeClr w14:val="tx1"/>
            </w14:solidFill>
          </w14:textFill>
        </w:rPr>
      </w:pPr>
    </w:p>
    <w:p w14:paraId="425030B4">
      <w:pPr>
        <w:pStyle w:val="53"/>
        <w:shd w:val="clear"/>
        <w:rPr>
          <w:rFonts w:hint="eastAsia" w:ascii="宋体" w:hAnsi="宋体" w:cs="宋体"/>
          <w:color w:val="000000" w:themeColor="text1"/>
          <w:sz w:val="28"/>
          <w:szCs w:val="24"/>
          <w:highlight w:val="none"/>
          <w14:textFill>
            <w14:solidFill>
              <w14:schemeClr w14:val="tx1"/>
            </w14:solidFill>
          </w14:textFill>
        </w:rPr>
      </w:pPr>
    </w:p>
    <w:p w14:paraId="135386FB">
      <w:pPr>
        <w:pStyle w:val="54"/>
        <w:shd w:val="clear"/>
        <w:rPr>
          <w:rFonts w:hint="eastAsia" w:ascii="宋体" w:hAnsi="宋体" w:cs="宋体"/>
          <w:color w:val="000000" w:themeColor="text1"/>
          <w:sz w:val="28"/>
          <w:szCs w:val="24"/>
          <w:highlight w:val="none"/>
          <w14:textFill>
            <w14:solidFill>
              <w14:schemeClr w14:val="tx1"/>
            </w14:solidFill>
          </w14:textFill>
        </w:rPr>
      </w:pPr>
    </w:p>
    <w:p w14:paraId="402E6CFC">
      <w:pPr>
        <w:pStyle w:val="55"/>
        <w:shd w:val="clear"/>
        <w:rPr>
          <w:rFonts w:hint="eastAsia" w:ascii="宋体" w:hAnsi="宋体" w:cs="宋体"/>
          <w:color w:val="000000" w:themeColor="text1"/>
          <w:sz w:val="28"/>
          <w:szCs w:val="24"/>
          <w:highlight w:val="none"/>
          <w14:textFill>
            <w14:solidFill>
              <w14:schemeClr w14:val="tx1"/>
            </w14:solidFill>
          </w14:textFill>
        </w:rPr>
      </w:pPr>
    </w:p>
    <w:p w14:paraId="3AFBB06E">
      <w:pPr>
        <w:pStyle w:val="28"/>
        <w:shd w:val="clear"/>
        <w:rPr>
          <w:rFonts w:hint="eastAsia" w:ascii="宋体" w:hAnsi="宋体" w:cs="宋体"/>
          <w:color w:val="000000" w:themeColor="text1"/>
          <w:sz w:val="28"/>
          <w:szCs w:val="24"/>
          <w:highlight w:val="none"/>
          <w14:textFill>
            <w14:solidFill>
              <w14:schemeClr w14:val="tx1"/>
            </w14:solidFill>
          </w14:textFill>
        </w:rPr>
      </w:pPr>
    </w:p>
    <w:p w14:paraId="01D68D98">
      <w:pPr>
        <w:shd w:val="clear"/>
        <w:rPr>
          <w:rFonts w:hint="eastAsia" w:ascii="宋体" w:hAnsi="宋体" w:cs="宋体"/>
          <w:color w:val="000000" w:themeColor="text1"/>
          <w:sz w:val="28"/>
          <w:szCs w:val="24"/>
          <w:highlight w:val="none"/>
          <w14:textFill>
            <w14:solidFill>
              <w14:schemeClr w14:val="tx1"/>
            </w14:solidFill>
          </w14:textFill>
        </w:rPr>
      </w:pPr>
    </w:p>
    <w:p w14:paraId="7BBAD596">
      <w:pPr>
        <w:pStyle w:val="48"/>
        <w:shd w:val="clear"/>
        <w:ind w:firstLine="560"/>
        <w:rPr>
          <w:rFonts w:hint="eastAsia" w:ascii="宋体" w:hAnsi="宋体" w:cs="宋体"/>
          <w:color w:val="000000" w:themeColor="text1"/>
          <w:sz w:val="28"/>
          <w:szCs w:val="24"/>
          <w:highlight w:val="none"/>
          <w14:textFill>
            <w14:solidFill>
              <w14:schemeClr w14:val="tx1"/>
            </w14:solidFill>
          </w14:textFill>
        </w:rPr>
      </w:pPr>
    </w:p>
    <w:p w14:paraId="49AFE9B6">
      <w:pPr>
        <w:pStyle w:val="50"/>
        <w:shd w:val="clear"/>
        <w:rPr>
          <w:rFonts w:hint="eastAsia"/>
          <w:color w:val="000000" w:themeColor="text1"/>
          <w:highlight w:val="none"/>
          <w14:textFill>
            <w14:solidFill>
              <w14:schemeClr w14:val="tx1"/>
            </w14:solidFill>
          </w14:textFill>
        </w:rPr>
      </w:pPr>
    </w:p>
    <w:p w14:paraId="7BD046F5">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附件8：案场服务评价打分表</w:t>
      </w:r>
    </w:p>
    <w:tbl>
      <w:tblPr>
        <w:tblStyle w:val="34"/>
        <w:tblW w:w="10632" w:type="dxa"/>
        <w:tblInd w:w="-416" w:type="dxa"/>
        <w:tblLayout w:type="fixed"/>
        <w:tblCellMar>
          <w:top w:w="0" w:type="dxa"/>
          <w:left w:w="0" w:type="dxa"/>
          <w:bottom w:w="0" w:type="dxa"/>
          <w:right w:w="0" w:type="dxa"/>
        </w:tblCellMar>
      </w:tblPr>
      <w:tblGrid>
        <w:gridCol w:w="426"/>
        <w:gridCol w:w="709"/>
        <w:gridCol w:w="709"/>
        <w:gridCol w:w="3969"/>
        <w:gridCol w:w="567"/>
        <w:gridCol w:w="567"/>
        <w:gridCol w:w="567"/>
        <w:gridCol w:w="992"/>
        <w:gridCol w:w="1134"/>
        <w:gridCol w:w="992"/>
      </w:tblGrid>
      <w:tr w14:paraId="3724F105">
        <w:tblPrEx>
          <w:tblCellMar>
            <w:top w:w="0" w:type="dxa"/>
            <w:left w:w="0" w:type="dxa"/>
            <w:bottom w:w="0" w:type="dxa"/>
            <w:right w:w="0" w:type="dxa"/>
          </w:tblCellMar>
        </w:tblPrEx>
        <w:trPr>
          <w:trHeight w:val="343" w:hRule="atLeast"/>
        </w:trPr>
        <w:tc>
          <w:tcPr>
            <w:tcW w:w="10632" w:type="dxa"/>
            <w:gridSpan w:val="10"/>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EC8D9E">
            <w:pPr>
              <w:widowControl/>
              <w:shd w:val="clear"/>
              <w:jc w:val="center"/>
              <w:textAlignment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案场服务评价打分表</w:t>
            </w:r>
            <w:r>
              <w:rPr>
                <w:rStyle w:val="85"/>
                <w:color w:val="000000" w:themeColor="text1"/>
                <w:sz w:val="18"/>
                <w:szCs w:val="18"/>
                <w:highlight w:val="none"/>
                <w:lang w:bidi="ar"/>
                <w14:textFill>
                  <w14:solidFill>
                    <w14:schemeClr w14:val="tx1"/>
                  </w14:solidFill>
                </w14:textFill>
              </w:rPr>
              <w:t>（按月打分）</w:t>
            </w:r>
          </w:p>
        </w:tc>
      </w:tr>
      <w:tr w14:paraId="3CF92783">
        <w:tblPrEx>
          <w:tblCellMar>
            <w:top w:w="0" w:type="dxa"/>
            <w:left w:w="0" w:type="dxa"/>
            <w:bottom w:w="0" w:type="dxa"/>
            <w:right w:w="0" w:type="dxa"/>
          </w:tblCellMar>
        </w:tblPrEx>
        <w:trPr>
          <w:trHeight w:val="451" w:hRule="atLeast"/>
        </w:trPr>
        <w:tc>
          <w:tcPr>
            <w:tcW w:w="10632" w:type="dxa"/>
            <w:gridSpan w:val="10"/>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9A8F92">
            <w:pPr>
              <w:widowControl/>
              <w:shd w:val="clear"/>
              <w:jc w:val="left"/>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区域 ：                            城市 ：                               项目：</w:t>
            </w:r>
          </w:p>
        </w:tc>
      </w:tr>
      <w:tr w14:paraId="187854F8">
        <w:tblPrEx>
          <w:tblCellMar>
            <w:top w:w="0" w:type="dxa"/>
            <w:left w:w="0" w:type="dxa"/>
            <w:bottom w:w="0" w:type="dxa"/>
            <w:right w:w="0" w:type="dxa"/>
          </w:tblCellMar>
        </w:tblPrEx>
        <w:trPr>
          <w:trHeight w:val="439" w:hRule="atLeast"/>
        </w:trPr>
        <w:tc>
          <w:tcPr>
            <w:tcW w:w="113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11F95">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评价项</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39A23E">
            <w:pPr>
              <w:shd w:val="clear"/>
              <w:jc w:val="center"/>
              <w:rPr>
                <w:rFonts w:hint="eastAsia" w:ascii="宋体" w:hAnsi="宋体" w:cs="宋体"/>
                <w:color w:val="000000" w:themeColor="text1"/>
                <w:sz w:val="18"/>
                <w:szCs w:val="18"/>
                <w:highlight w:val="none"/>
                <w14:textFill>
                  <w14:solidFill>
                    <w14:schemeClr w14:val="tx1"/>
                  </w14:solidFill>
                </w14:textFill>
              </w:rPr>
            </w:pP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F2918B">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评分标准</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C1FB95">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分值</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6412F6">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权重</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0D9D29">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打分</w:t>
            </w:r>
          </w:p>
        </w:tc>
        <w:tc>
          <w:tcPr>
            <w:tcW w:w="9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5701C8">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单项得分</w:t>
            </w: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D7BF4">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问题说明</w:t>
            </w:r>
          </w:p>
        </w:tc>
        <w:tc>
          <w:tcPr>
            <w:tcW w:w="9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96862B">
            <w:pPr>
              <w:widowControl/>
              <w:shd w:val="clear"/>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bidi="ar"/>
                <w14:textFill>
                  <w14:solidFill>
                    <w14:schemeClr w14:val="tx1"/>
                  </w14:solidFill>
                </w14:textFill>
              </w:rPr>
              <w:t>评分说明</w:t>
            </w:r>
          </w:p>
        </w:tc>
      </w:tr>
      <w:tr w14:paraId="1CA9574B">
        <w:tblPrEx>
          <w:tblCellMar>
            <w:top w:w="0" w:type="dxa"/>
            <w:left w:w="0" w:type="dxa"/>
            <w:bottom w:w="0" w:type="dxa"/>
            <w:right w:w="0" w:type="dxa"/>
          </w:tblCellMar>
        </w:tblPrEx>
        <w:trPr>
          <w:trHeight w:val="1340"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2E52E7">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2C5C70">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形象岗、车场、巡逻服务</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A0A80E">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形象</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351A3330">
            <w:pPr>
              <w:widowControl/>
              <w:shd w:val="clear"/>
              <w:jc w:val="left"/>
              <w:textAlignment w:val="top"/>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1.形象岗、车场岗着装统一，干净整洁，衣服熨烫平整</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2.站姿（立正或跨立）端正、挺拔</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3.在岗位上没有嬉笑打闹、大声喧哗、聚众聊天、使用手机、吸烟等与工作无关的行为</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4.停车场地面干净整洁，停车有序</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6E7D4D">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10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2C003A">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1C841A">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C2EF9A">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E60412">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511379">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 </w:t>
            </w:r>
          </w:p>
        </w:tc>
      </w:tr>
      <w:tr w14:paraId="080C232E">
        <w:tblPrEx>
          <w:tblCellMar>
            <w:top w:w="0" w:type="dxa"/>
            <w:left w:w="0" w:type="dxa"/>
            <w:bottom w:w="0" w:type="dxa"/>
            <w:right w:w="0" w:type="dxa"/>
          </w:tblCellMar>
        </w:tblPrEx>
        <w:trPr>
          <w:trHeight w:val="1128"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D15C4E">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920C60">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40AE5F">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服务</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7B8427">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1.形象岗岗亭太阳伞、岗亭地毯、桌椅、防护栏等物品完好无损</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2.停车场有保安人员引导停车，开车门服务，并致欢迎词</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3.烈日天气，为汽车提供遮阳伞或遮阳棚</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4.有禁止竞品的渠道人员在门口拉客</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C28A32">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20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84BDBC">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20%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2381C3">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5CEB39">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6220BE">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155452">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4292C683">
        <w:tblPrEx>
          <w:tblCellMar>
            <w:top w:w="0" w:type="dxa"/>
            <w:left w:w="0" w:type="dxa"/>
            <w:bottom w:w="0" w:type="dxa"/>
            <w:right w:w="0" w:type="dxa"/>
          </w:tblCellMar>
        </w:tblPrEx>
        <w:trPr>
          <w:trHeight w:val="14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17C35E5A">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89D7842">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案场内服务接待</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467172F3">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形象</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DE3DC7">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1.案场客服、保洁人员穿着统一制服，服装及配饰干净整洁，无明显褶皱、污渍</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2.鞋子干净整洁，无灰尘</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3.无散漫行为如：抽烟、吃零食、看报纸杂志、聊家常、打闹、化妆、打牌、斜躺倚靠、睡觉、打游戏等</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5C77F9">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15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524524">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A3B3A0">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EA0DF4">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9FADA9">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6F4272">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293E5F8C">
        <w:tblPrEx>
          <w:tblCellMar>
            <w:top w:w="0" w:type="dxa"/>
            <w:left w:w="0" w:type="dxa"/>
            <w:bottom w:w="0" w:type="dxa"/>
            <w:right w:w="0" w:type="dxa"/>
          </w:tblCellMar>
        </w:tblPrEx>
        <w:trPr>
          <w:trHeight w:val="14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24C21D46">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3AF6012">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25A3DAD2">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现场环境</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4888688F">
            <w:pPr>
              <w:widowControl/>
              <w:shd w:val="clear"/>
              <w:jc w:val="left"/>
              <w:textAlignment w:val="top"/>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1.园区、大厅、样板房通道干净整洁，地面无垃圾</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2.水系可正常工作，水质清澈，水面无枯枝败叶及垃圾，池底无杂物</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3.户外家具及景观小品无明显破损，干净无积水</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4.售楼大厅内的卫生间耗材物料（如纸巾、洗手液等）保证正常需求，环境无异味，卫生间台面水渍清理及时</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76D369">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15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4BC216">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15%</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7D6C78">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10C5FD">
            <w:pPr>
              <w:shd w:val="clear"/>
              <w:jc w:val="center"/>
              <w:rPr>
                <w:rFonts w:hint="eastAsia" w:ascii="宋体" w:hAnsi="宋体" w:cs="宋体"/>
                <w:color w:val="000000" w:themeColor="text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1B42B">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AEE49C">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4925618B">
        <w:tblPrEx>
          <w:tblCellMar>
            <w:top w:w="0" w:type="dxa"/>
            <w:left w:w="0" w:type="dxa"/>
            <w:bottom w:w="0" w:type="dxa"/>
            <w:right w:w="0" w:type="dxa"/>
          </w:tblCellMar>
        </w:tblPrEx>
        <w:trPr>
          <w:trHeight w:val="1373"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13728790">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7543AFD3">
            <w:pPr>
              <w:shd w:val="clear"/>
              <w:jc w:val="center"/>
              <w:rPr>
                <w:rFonts w:hint="eastAsia" w:ascii="宋体" w:hAnsi="宋体" w:cs="宋体"/>
                <w:color w:val="000000" w:themeColor="text1"/>
                <w:sz w:val="16"/>
                <w:szCs w:val="16"/>
                <w:highlight w:val="none"/>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6B8B4200">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服务</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79B43F51">
            <w:pPr>
              <w:widowControl/>
              <w:shd w:val="clear"/>
              <w:spacing w:after="180"/>
              <w:jc w:val="left"/>
              <w:textAlignment w:val="top"/>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1.迎宾岗在岗期看到有客户来看房时，需走到门口迎接</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2.客服判客人员主动询问是否第一次到访，是否有预约</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3.客户进入售楼大厅入座后三分钟内有吧台人员主动提供饮品，并主动提供其他食物</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4.当客户水杯无水时，五分钟内需提供蓄水服务</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5.客户行进动线上案场人员有微笑/问好服务</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254CBD">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20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B2F6C2">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20%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D0651B">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14559B">
            <w:pPr>
              <w:shd w:val="clear"/>
              <w:jc w:val="center"/>
              <w:rPr>
                <w:rFonts w:hint="eastAsia" w:ascii="宋体" w:hAnsi="宋体" w:cs="宋体"/>
                <w:color w:val="000000" w:themeColor="text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1232AC">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82F5A5">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37E84DBA">
        <w:tblPrEx>
          <w:tblCellMar>
            <w:top w:w="0" w:type="dxa"/>
            <w:left w:w="0" w:type="dxa"/>
            <w:bottom w:w="0" w:type="dxa"/>
            <w:right w:w="0" w:type="dxa"/>
          </w:tblCellMar>
        </w:tblPrEx>
        <w:trPr>
          <w:trHeight w:val="1496"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1B0A6EF0">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954C131">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现场活动配合</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03DD9504">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活动配合</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712C593C">
            <w:pPr>
              <w:widowControl/>
              <w:shd w:val="clear"/>
              <w:jc w:val="left"/>
              <w:textAlignment w:val="top"/>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1.按照活动需求人员安排到位</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2.现场配合提供饮料、糕点等</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3.现场做好引导</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4.在售场任何地方案场人员遇见客户主动让行、行礼、问候</w:t>
            </w:r>
            <w:r>
              <w:rPr>
                <w:rFonts w:hint="eastAsia" w:ascii="宋体" w:hAnsi="宋体" w:cs="宋体"/>
                <w:color w:val="000000" w:themeColor="text1"/>
                <w:sz w:val="16"/>
                <w:szCs w:val="16"/>
                <w:highlight w:val="none"/>
                <w:lang w:bidi="ar"/>
                <w14:textFill>
                  <w14:solidFill>
                    <w14:schemeClr w14:val="tx1"/>
                  </w14:solidFill>
                </w14:textFill>
              </w:rPr>
              <w:br w:type="textWrapping"/>
            </w:r>
            <w:r>
              <w:rPr>
                <w:rFonts w:hint="eastAsia" w:ascii="宋体" w:hAnsi="宋体" w:cs="宋体"/>
                <w:color w:val="000000" w:themeColor="text1"/>
                <w:sz w:val="16"/>
                <w:szCs w:val="16"/>
                <w:highlight w:val="none"/>
                <w:lang w:bidi="ar"/>
                <w14:textFill>
                  <w14:solidFill>
                    <w14:schemeClr w14:val="tx1"/>
                  </w14:solidFill>
                </w14:textFill>
              </w:rPr>
              <w:t>5.相关岗位按照活动需要提供需要的服务</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3B782A">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20 </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96B4CF">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20%</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BC0221">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F27FB2">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62BE61">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960275">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7F7C74A4">
        <w:tblPrEx>
          <w:tblCellMar>
            <w:top w:w="0" w:type="dxa"/>
            <w:left w:w="0" w:type="dxa"/>
            <w:bottom w:w="0" w:type="dxa"/>
            <w:right w:w="0" w:type="dxa"/>
          </w:tblCellMar>
        </w:tblPrEx>
        <w:trPr>
          <w:trHeight w:val="689"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844FF14">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4</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14:paraId="37EB1B07">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其他</w:t>
            </w:r>
          </w:p>
        </w:tc>
        <w:tc>
          <w:tcPr>
            <w:tcW w:w="39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68598B">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其他增值服务加分项1—5分；</w:t>
            </w: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7BAB51">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 </w:t>
            </w:r>
          </w:p>
        </w:tc>
        <w:tc>
          <w:tcPr>
            <w:tcW w:w="11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431B1">
            <w:pPr>
              <w:shd w:val="clear"/>
              <w:rPr>
                <w:rFonts w:hint="eastAsia" w:ascii="宋体" w:hAnsi="宋体" w:cs="宋体"/>
                <w:color w:val="000000" w:themeColor="text1"/>
                <w:sz w:val="16"/>
                <w:szCs w:val="16"/>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AE96A0">
            <w:pPr>
              <w:shd w:val="clear"/>
              <w:jc w:val="left"/>
              <w:rPr>
                <w:rFonts w:hint="eastAsia" w:ascii="宋体" w:hAnsi="宋体" w:cs="宋体"/>
                <w:color w:val="000000" w:themeColor="text1"/>
                <w:sz w:val="16"/>
                <w:szCs w:val="16"/>
                <w:highlight w:val="none"/>
                <w14:textFill>
                  <w14:solidFill>
                    <w14:schemeClr w14:val="tx1"/>
                  </w14:solidFill>
                </w14:textFill>
              </w:rPr>
            </w:pPr>
          </w:p>
        </w:tc>
      </w:tr>
      <w:tr w14:paraId="78CBD24E">
        <w:tblPrEx>
          <w:tblCellMar>
            <w:top w:w="0" w:type="dxa"/>
            <w:left w:w="0" w:type="dxa"/>
            <w:bottom w:w="0" w:type="dxa"/>
            <w:right w:w="0" w:type="dxa"/>
          </w:tblCellMar>
        </w:tblPrEx>
        <w:trPr>
          <w:trHeight w:val="548" w:hRule="atLeast"/>
        </w:trPr>
        <w:tc>
          <w:tcPr>
            <w:tcW w:w="1844" w:type="dxa"/>
            <w:gridSpan w:val="3"/>
            <w:tcBorders>
              <w:top w:val="single" w:color="000000" w:sz="4" w:space="0"/>
              <w:left w:val="single" w:color="000000" w:sz="4" w:space="0"/>
              <w:bottom w:val="single" w:color="000000" w:sz="4" w:space="0"/>
              <w:right w:val="single" w:color="000000" w:sz="4" w:space="0"/>
            </w:tcBorders>
            <w:shd w:val="clear" w:color="auto" w:fill="D9D9D9"/>
            <w:noWrap w:val="0"/>
            <w:tcMar>
              <w:top w:w="10" w:type="dxa"/>
              <w:left w:w="10" w:type="dxa"/>
              <w:right w:w="10" w:type="dxa"/>
            </w:tcMar>
            <w:vAlign w:val="center"/>
          </w:tcPr>
          <w:p w14:paraId="7550569B">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综合得分</w:t>
            </w:r>
          </w:p>
        </w:tc>
        <w:tc>
          <w:tcPr>
            <w:tcW w:w="3969" w:type="dxa"/>
            <w:tcBorders>
              <w:top w:val="single" w:color="000000" w:sz="4" w:space="0"/>
              <w:left w:val="single" w:color="000000" w:sz="4" w:space="0"/>
              <w:bottom w:val="single" w:color="000000" w:sz="4" w:space="0"/>
              <w:right w:val="single" w:color="000000" w:sz="4" w:space="0"/>
            </w:tcBorders>
            <w:shd w:val="clear" w:color="auto" w:fill="D9D9D9"/>
            <w:noWrap w:val="0"/>
            <w:tcMar>
              <w:top w:w="10" w:type="dxa"/>
              <w:left w:w="10" w:type="dxa"/>
              <w:right w:w="10" w:type="dxa"/>
            </w:tcMar>
            <w:vAlign w:val="center"/>
          </w:tcPr>
          <w:p w14:paraId="5C34AB88">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D9D9D9"/>
            <w:noWrap w:val="0"/>
            <w:tcMar>
              <w:top w:w="10" w:type="dxa"/>
              <w:left w:w="10" w:type="dxa"/>
              <w:right w:w="10" w:type="dxa"/>
            </w:tcMar>
            <w:vAlign w:val="center"/>
          </w:tcPr>
          <w:p w14:paraId="012C446B">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tcMar>
              <w:top w:w="10" w:type="dxa"/>
              <w:left w:w="10" w:type="dxa"/>
              <w:right w:w="10" w:type="dxa"/>
            </w:tcMar>
            <w:vAlign w:val="center"/>
          </w:tcPr>
          <w:p w14:paraId="1EE7BD02">
            <w:pPr>
              <w:widowControl/>
              <w:shd w:val="clear"/>
              <w:jc w:val="left"/>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tcMar>
              <w:top w:w="10" w:type="dxa"/>
              <w:left w:w="10" w:type="dxa"/>
              <w:right w:w="10" w:type="dxa"/>
            </w:tcMar>
            <w:vAlign w:val="center"/>
          </w:tcPr>
          <w:p w14:paraId="10981FE3">
            <w:pPr>
              <w:widowControl/>
              <w:shd w:val="clear"/>
              <w:jc w:val="center"/>
              <w:textAlignment w:val="center"/>
              <w:rPr>
                <w:rFonts w:hint="eastAsia" w:ascii="宋体" w:hAnsi="宋体" w:cs="宋体"/>
                <w:color w:val="000000" w:themeColor="text1"/>
                <w:sz w:val="16"/>
                <w:szCs w:val="16"/>
                <w:highlight w:val="none"/>
                <w14:textFill>
                  <w14:solidFill>
                    <w14:schemeClr w14:val="tx1"/>
                  </w14:solidFill>
                </w14:textFill>
              </w:rPr>
            </w:pPr>
            <w:r>
              <w:rPr>
                <w:rFonts w:hint="eastAsia" w:ascii="宋体" w:hAnsi="宋体" w:cs="宋体"/>
                <w:color w:val="000000" w:themeColor="text1"/>
                <w:sz w:val="16"/>
                <w:szCs w:val="16"/>
                <w:highlight w:val="none"/>
                <w:lang w:bidi="ar"/>
                <w14:textFill>
                  <w14:solidFill>
                    <w14:schemeClr w14:val="tx1"/>
                  </w14:solidFill>
                </w14:textFill>
              </w:rPr>
              <w:t xml:space="preserve"> </w:t>
            </w:r>
          </w:p>
        </w:tc>
      </w:tr>
      <w:tr w14:paraId="4BC8E205">
        <w:tblPrEx>
          <w:tblCellMar>
            <w:top w:w="0" w:type="dxa"/>
            <w:left w:w="0" w:type="dxa"/>
            <w:bottom w:w="0" w:type="dxa"/>
            <w:right w:w="0" w:type="dxa"/>
          </w:tblCellMar>
        </w:tblPrEx>
        <w:trPr>
          <w:trHeight w:val="1074" w:hRule="atLeast"/>
        </w:trPr>
        <w:tc>
          <w:tcPr>
            <w:tcW w:w="10632" w:type="dxa"/>
            <w:gridSpan w:val="10"/>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29CDA">
            <w:pPr>
              <w:widowControl/>
              <w:shd w:val="clear"/>
              <w:spacing w:line="360" w:lineRule="auto"/>
              <w:jc w:val="left"/>
              <w:textAlignment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color w:val="000000" w:themeColor="text1"/>
                <w:sz w:val="20"/>
                <w:highlight w:val="none"/>
                <w:lang w:bidi="ar"/>
                <w14:textFill>
                  <w14:solidFill>
                    <w14:schemeClr w14:val="tx1"/>
                  </w14:solidFill>
                </w14:textFill>
              </w:rPr>
              <w:t>案场负责人：</w:t>
            </w:r>
            <w:r>
              <w:rPr>
                <w:rStyle w:val="180"/>
                <w:rFonts w:ascii="宋体" w:hAnsi="宋体" w:eastAsia="宋体" w:cs="宋体"/>
                <w:color w:val="000000" w:themeColor="text1"/>
                <w:sz w:val="20"/>
                <w:highlight w:val="none"/>
                <w:u w:val="single"/>
                <w:lang w:bidi="ar"/>
                <w14:textFill>
                  <w14:solidFill>
                    <w14:schemeClr w14:val="tx1"/>
                  </w14:solidFill>
                </w14:textFill>
              </w:rPr>
              <w:t xml:space="preserve">                                       </w:t>
            </w:r>
            <w:r>
              <w:rPr>
                <w:rStyle w:val="180"/>
                <w:rFonts w:ascii="宋体" w:hAnsi="宋体" w:eastAsia="宋体" w:cs="宋体"/>
                <w:color w:val="000000" w:themeColor="text1"/>
                <w:sz w:val="20"/>
                <w:highlight w:val="none"/>
                <w:lang w:bidi="ar"/>
                <w14:textFill>
                  <w14:solidFill>
                    <w14:schemeClr w14:val="tx1"/>
                  </w14:solidFill>
                </w14:textFill>
              </w:rPr>
              <w:t xml:space="preserve">   日期：</w:t>
            </w:r>
            <w:r>
              <w:rPr>
                <w:rStyle w:val="180"/>
                <w:rFonts w:ascii="宋体" w:hAnsi="宋体" w:eastAsia="宋体" w:cs="宋体"/>
                <w:color w:val="000000" w:themeColor="text1"/>
                <w:sz w:val="20"/>
                <w:highlight w:val="none"/>
                <w:u w:val="single"/>
                <w:lang w:bidi="ar"/>
                <w14:textFill>
                  <w14:solidFill>
                    <w14:schemeClr w14:val="tx1"/>
                  </w14:solidFill>
                </w14:textFill>
              </w:rPr>
              <w:t xml:space="preserve">                                        </w:t>
            </w:r>
            <w:r>
              <w:rPr>
                <w:rStyle w:val="180"/>
                <w:rFonts w:ascii="宋体" w:hAnsi="宋体" w:eastAsia="宋体" w:cs="宋体"/>
                <w:color w:val="000000" w:themeColor="text1"/>
                <w:sz w:val="20"/>
                <w:highlight w:val="none"/>
                <w:lang w:bidi="ar"/>
                <w14:textFill>
                  <w14:solidFill>
                    <w14:schemeClr w14:val="tx1"/>
                  </w14:solidFill>
                </w14:textFill>
              </w:rPr>
              <w:t xml:space="preserve">                  </w:t>
            </w:r>
            <w:r>
              <w:rPr>
                <w:rFonts w:hint="eastAsia" w:ascii="宋体" w:hAnsi="宋体" w:cs="宋体"/>
                <w:color w:val="000000" w:themeColor="text1"/>
                <w:sz w:val="20"/>
                <w:highlight w:val="none"/>
                <w:lang w:bidi="ar"/>
                <w14:textFill>
                  <w14:solidFill>
                    <w14:schemeClr w14:val="tx1"/>
                  </w14:solidFill>
                </w14:textFill>
              </w:rPr>
              <w:t>营销</w:t>
            </w:r>
            <w:r>
              <w:rPr>
                <w:rStyle w:val="180"/>
                <w:rFonts w:ascii="宋体" w:hAnsi="宋体" w:eastAsia="宋体" w:cs="宋体"/>
                <w:color w:val="000000" w:themeColor="text1"/>
                <w:sz w:val="20"/>
                <w:highlight w:val="none"/>
                <w:lang w:bidi="ar"/>
                <w14:textFill>
                  <w14:solidFill>
                    <w14:schemeClr w14:val="tx1"/>
                  </w14:solidFill>
                </w14:textFill>
              </w:rPr>
              <w:t>负责人：</w:t>
            </w:r>
            <w:r>
              <w:rPr>
                <w:rStyle w:val="180"/>
                <w:rFonts w:ascii="宋体" w:hAnsi="宋体" w:eastAsia="宋体" w:cs="宋体"/>
                <w:color w:val="000000" w:themeColor="text1"/>
                <w:sz w:val="20"/>
                <w:highlight w:val="none"/>
                <w:u w:val="single"/>
                <w:lang w:bidi="ar"/>
                <w14:textFill>
                  <w14:solidFill>
                    <w14:schemeClr w14:val="tx1"/>
                  </w14:solidFill>
                </w14:textFill>
              </w:rPr>
              <w:t xml:space="preserve">                                       </w:t>
            </w:r>
            <w:r>
              <w:rPr>
                <w:rStyle w:val="180"/>
                <w:rFonts w:ascii="宋体" w:hAnsi="宋体" w:cs="宋体"/>
                <w:color w:val="000000" w:themeColor="text1"/>
                <w:sz w:val="20"/>
                <w:highlight w:val="none"/>
                <w:lang w:bidi="ar"/>
                <w14:textFill>
                  <w14:solidFill>
                    <w14:schemeClr w14:val="tx1"/>
                  </w14:solidFill>
                </w14:textFill>
              </w:rPr>
              <w:t xml:space="preserve">  </w:t>
            </w:r>
            <w:r>
              <w:rPr>
                <w:rStyle w:val="180"/>
                <w:rFonts w:ascii="宋体" w:hAnsi="宋体" w:eastAsia="宋体" w:cs="宋体"/>
                <w:color w:val="000000" w:themeColor="text1"/>
                <w:sz w:val="20"/>
                <w:highlight w:val="none"/>
                <w:lang w:bidi="ar"/>
                <w14:textFill>
                  <w14:solidFill>
                    <w14:schemeClr w14:val="tx1"/>
                  </w14:solidFill>
                </w14:textFill>
              </w:rPr>
              <w:t xml:space="preserve"> 日期：</w:t>
            </w:r>
            <w:r>
              <w:rPr>
                <w:rStyle w:val="180"/>
                <w:rFonts w:ascii="宋体" w:hAnsi="宋体" w:eastAsia="宋体" w:cs="宋体"/>
                <w:color w:val="000000" w:themeColor="text1"/>
                <w:sz w:val="20"/>
                <w:highlight w:val="none"/>
                <w:u w:val="single"/>
                <w:lang w:bidi="ar"/>
                <w14:textFill>
                  <w14:solidFill>
                    <w14:schemeClr w14:val="tx1"/>
                  </w14:solidFill>
                </w14:textFill>
              </w:rPr>
              <w:t xml:space="preserve">                                        </w:t>
            </w:r>
          </w:p>
        </w:tc>
      </w:tr>
    </w:tbl>
    <w:p w14:paraId="72210262">
      <w:pPr>
        <w:shd w:val="clear"/>
        <w:spacing w:line="360" w:lineRule="auto"/>
        <w:rPr>
          <w:rFonts w:hint="eastAsia" w:ascii="宋体" w:hAnsi="宋体" w:cs="宋体"/>
          <w:color w:val="000000" w:themeColor="text1"/>
          <w:sz w:val="28"/>
          <w:szCs w:val="24"/>
          <w:highlight w:val="none"/>
          <w14:textFill>
            <w14:solidFill>
              <w14:schemeClr w14:val="tx1"/>
            </w14:solidFill>
          </w14:textFill>
        </w:rPr>
      </w:pPr>
    </w:p>
    <w:p w14:paraId="07B7BEA9">
      <w:pPr>
        <w:shd w:val="clear"/>
        <w:rPr>
          <w:rFonts w:hint="eastAsia"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br w:type="page"/>
      </w:r>
    </w:p>
    <w:p w14:paraId="13ECD8B0">
      <w:pPr>
        <w:shd w:val="clea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附件9：季度费用结算表</w:t>
      </w:r>
    </w:p>
    <w:p w14:paraId="2B2892D6">
      <w:pPr>
        <w:shd w:val="clear"/>
        <w:spacing w:line="360" w:lineRule="auto"/>
        <w:jc w:val="center"/>
        <w:rPr>
          <w:rFonts w:hint="eastAsia" w:ascii="宋体" w:hAnsi="宋体" w:cs="宋体"/>
          <w:color w:val="000000" w:themeColor="text1"/>
          <w:sz w:val="36"/>
          <w:szCs w:val="24"/>
          <w:highlight w:val="none"/>
          <w14:textFill>
            <w14:solidFill>
              <w14:schemeClr w14:val="tx1"/>
            </w14:solidFill>
          </w14:textFill>
        </w:rPr>
      </w:pPr>
      <w:r>
        <w:rPr>
          <w:rFonts w:hint="eastAsia" w:ascii="宋体" w:hAnsi="宋体" w:cs="宋体"/>
          <w:color w:val="000000" w:themeColor="text1"/>
          <w:sz w:val="36"/>
          <w:szCs w:val="24"/>
          <w:highlight w:val="none"/>
          <w14:textFill>
            <w14:solidFill>
              <w14:schemeClr w14:val="tx1"/>
            </w14:solidFill>
          </w14:textFill>
        </w:rPr>
        <w:t>季度费用结算表</w:t>
      </w:r>
    </w:p>
    <w:p w14:paraId="24236307">
      <w:pPr>
        <w:shd w:val="clear"/>
        <w:spacing w:line="360" w:lineRule="auto"/>
        <w:jc w:val="right"/>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编号：（ </w:t>
      </w:r>
      <w:r>
        <w:rPr>
          <w:rFonts w:hint="eastAsia" w:ascii="宋体" w:hAnsi="宋体" w:cs="宋体"/>
          <w:color w:val="000000" w:themeColor="text1"/>
          <w:szCs w:val="24"/>
          <w:highlight w:val="none"/>
          <w14:textFill>
            <w14:solidFill>
              <w14:schemeClr w14:val="tx1"/>
            </w14:solidFill>
          </w14:textFill>
        </w:rPr>
        <w:t>№：XXXX年XX月</w:t>
      </w:r>
      <w:r>
        <w:rPr>
          <w:rFonts w:hint="eastAsia" w:ascii="宋体" w:hAnsi="宋体" w:cs="宋体"/>
          <w:color w:val="000000" w:themeColor="text1"/>
          <w:szCs w:val="21"/>
          <w:highlight w:val="none"/>
          <w14:textFill>
            <w14:solidFill>
              <w14:schemeClr w14:val="tx1"/>
            </w14:solidFill>
          </w14:textFill>
        </w:rPr>
        <w:t>）</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640"/>
        <w:gridCol w:w="2256"/>
        <w:gridCol w:w="1446"/>
        <w:gridCol w:w="711"/>
        <w:gridCol w:w="3059"/>
      </w:tblGrid>
      <w:tr w14:paraId="2FBB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2" w:type="pct"/>
            <w:tcBorders>
              <w:top w:val="single" w:color="auto" w:sz="4" w:space="0"/>
              <w:left w:val="single" w:color="auto" w:sz="4" w:space="0"/>
              <w:bottom w:val="single" w:color="auto" w:sz="4" w:space="0"/>
              <w:right w:val="single" w:color="auto" w:sz="4" w:space="0"/>
            </w:tcBorders>
            <w:noWrap w:val="0"/>
            <w:vAlign w:val="center"/>
          </w:tcPr>
          <w:p w14:paraId="6C02F48B">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发函部门</w:t>
            </w:r>
          </w:p>
        </w:tc>
        <w:tc>
          <w:tcPr>
            <w:tcW w:w="1470" w:type="pct"/>
            <w:gridSpan w:val="2"/>
            <w:tcBorders>
              <w:top w:val="single" w:color="auto" w:sz="4" w:space="0"/>
              <w:left w:val="single" w:color="auto" w:sz="4" w:space="0"/>
              <w:bottom w:val="single" w:color="auto" w:sz="4" w:space="0"/>
              <w:right w:val="single" w:color="auto" w:sz="4" w:space="0"/>
            </w:tcBorders>
            <w:noWrap w:val="0"/>
            <w:vAlign w:val="center"/>
          </w:tcPr>
          <w:p w14:paraId="21AA73E7">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noWrap w:val="0"/>
            <w:vAlign w:val="center"/>
          </w:tcPr>
          <w:p w14:paraId="68A0CD90">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主送部门</w:t>
            </w:r>
          </w:p>
        </w:tc>
        <w:tc>
          <w:tcPr>
            <w:tcW w:w="1911" w:type="pct"/>
            <w:gridSpan w:val="2"/>
            <w:tcBorders>
              <w:top w:val="single" w:color="auto" w:sz="4" w:space="0"/>
              <w:left w:val="single" w:color="auto" w:sz="4" w:space="0"/>
              <w:bottom w:val="single" w:color="auto" w:sz="4" w:space="0"/>
              <w:right w:val="single" w:color="auto" w:sz="4" w:space="0"/>
            </w:tcBorders>
            <w:noWrap w:val="0"/>
            <w:vAlign w:val="center"/>
          </w:tcPr>
          <w:p w14:paraId="3B52D698">
            <w:pPr>
              <w:shd w:val="clear"/>
              <w:tabs>
                <w:tab w:val="left" w:pos="7335"/>
              </w:tabs>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XXXX有限公司</w:t>
            </w:r>
          </w:p>
        </w:tc>
      </w:tr>
      <w:tr w14:paraId="38D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82" w:type="pct"/>
            <w:tcBorders>
              <w:top w:val="single" w:color="auto" w:sz="4" w:space="0"/>
              <w:left w:val="single" w:color="auto" w:sz="4" w:space="0"/>
              <w:bottom w:val="single" w:color="auto" w:sz="4" w:space="0"/>
              <w:right w:val="single" w:color="auto" w:sz="4" w:space="0"/>
            </w:tcBorders>
            <w:noWrap w:val="0"/>
            <w:vAlign w:val="center"/>
          </w:tcPr>
          <w:p w14:paraId="7A58E6B3">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抄送部门</w:t>
            </w:r>
          </w:p>
        </w:tc>
        <w:tc>
          <w:tcPr>
            <w:tcW w:w="4117" w:type="pct"/>
            <w:gridSpan w:val="5"/>
            <w:tcBorders>
              <w:top w:val="single" w:color="auto" w:sz="4" w:space="0"/>
              <w:left w:val="single" w:color="auto" w:sz="4" w:space="0"/>
              <w:bottom w:val="single" w:color="auto" w:sz="4" w:space="0"/>
              <w:right w:val="single" w:color="auto" w:sz="4" w:space="0"/>
            </w:tcBorders>
            <w:noWrap w:val="0"/>
            <w:vAlign w:val="center"/>
          </w:tcPr>
          <w:p w14:paraId="3C7E76EC">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p>
        </w:tc>
      </w:tr>
      <w:tr w14:paraId="65E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4648130E">
            <w:pPr>
              <w:shd w:val="clear"/>
              <w:tabs>
                <w:tab w:val="left" w:pos="7335"/>
              </w:tabs>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联系内容：</w:t>
            </w:r>
          </w:p>
          <w:p w14:paraId="54C397B1">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按照贵公司XXXX</w:t>
            </w:r>
            <w:r>
              <w:rPr>
                <w:rFonts w:hint="eastAsia" w:ascii="宋体" w:hAnsi="宋体" w:cs="宋体"/>
                <w:color w:val="000000" w:themeColor="text1"/>
                <w:szCs w:val="21"/>
                <w:highlight w:val="none"/>
                <w:lang w:eastAsia="zh-Hans"/>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XX</w:t>
            </w:r>
            <w:r>
              <w:rPr>
                <w:rFonts w:hint="eastAsia" w:ascii="宋体" w:hAnsi="宋体" w:cs="宋体"/>
                <w:color w:val="000000" w:themeColor="text1"/>
                <w:szCs w:val="21"/>
                <w:highlight w:val="none"/>
                <w:lang w:eastAsia="zh-Hans"/>
                <w14:textFill>
                  <w14:solidFill>
                    <w14:schemeClr w14:val="tx1"/>
                  </w14:solidFill>
                </w14:textFill>
              </w:rPr>
              <w:t>月</w:t>
            </w:r>
            <w:r>
              <w:rPr>
                <w:rFonts w:hint="eastAsia" w:ascii="宋体" w:hAnsi="宋体" w:cs="宋体"/>
                <w:color w:val="000000" w:themeColor="text1"/>
                <w:szCs w:val="21"/>
                <w:highlight w:val="none"/>
                <w14:textFill>
                  <w14:solidFill>
                    <w14:schemeClr w14:val="tx1"/>
                  </w14:solidFill>
                </w14:textFill>
              </w:rPr>
              <w:t>与</w:t>
            </w:r>
            <w:r>
              <w:rPr>
                <w:rFonts w:hint="eastAsia" w:ascii="宋体" w:hAnsi="宋体" w:cs="宋体"/>
                <w:color w:val="000000" w:themeColor="text1"/>
                <w:szCs w:val="21"/>
                <w:highlight w:val="none"/>
                <w:lang w:eastAsia="zh-Hans"/>
                <w14:textFill>
                  <w14:solidFill>
                    <w14:schemeClr w14:val="tx1"/>
                  </w14:solidFill>
                </w14:textFill>
              </w:rPr>
              <w:t>我司</w:t>
            </w:r>
            <w:r>
              <w:rPr>
                <w:rFonts w:hint="eastAsia" w:ascii="宋体" w:hAnsi="宋体" w:cs="宋体"/>
                <w:color w:val="000000" w:themeColor="text1"/>
                <w:szCs w:val="21"/>
                <w:highlight w:val="none"/>
                <w14:textFill>
                  <w14:solidFill>
                    <w14:schemeClr w14:val="tx1"/>
                  </w14:solidFill>
                </w14:textFill>
              </w:rPr>
              <w:t>签订的《XXXXXX案场</w:t>
            </w:r>
            <w:r>
              <w:rPr>
                <w:rFonts w:hint="eastAsia" w:ascii="宋体" w:hAnsi="宋体" w:cs="宋体"/>
                <w:color w:val="000000" w:themeColor="text1"/>
                <w:szCs w:val="21"/>
                <w:highlight w:val="none"/>
                <w:lang w:val="en-US" w:eastAsia="zh-CN"/>
                <w14:textFill>
                  <w14:solidFill>
                    <w14:schemeClr w14:val="tx1"/>
                  </w14:solidFill>
                </w14:textFill>
              </w:rPr>
              <w:t>物业</w:t>
            </w:r>
            <w:r>
              <w:rPr>
                <w:rFonts w:hint="eastAsia" w:ascii="宋体" w:hAnsi="宋体" w:cs="宋体"/>
                <w:color w:val="000000" w:themeColor="text1"/>
                <w:szCs w:val="21"/>
                <w:highlight w:val="none"/>
                <w14:textFill>
                  <w14:solidFill>
                    <w14:schemeClr w14:val="tx1"/>
                  </w14:solidFill>
                </w14:textFill>
              </w:rPr>
              <w:t>服务</w:t>
            </w:r>
            <w:r>
              <w:rPr>
                <w:rFonts w:hint="eastAsia" w:ascii="宋体" w:hAnsi="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14:textFill>
                  <w14:solidFill>
                    <w14:schemeClr w14:val="tx1"/>
                  </w14:solidFill>
                </w14:textFill>
              </w:rPr>
              <w:t>》，我司自XXX年XX月XX日为XXXXXXXX提供案场服务，双方约定人员编制为案场经理X人，客服X人，保安x人，保洁X人，共计XX人，季度服务费为XXXX元（XXXXXXXX元整）。</w:t>
            </w:r>
          </w:p>
          <w:p w14:paraId="0302C061">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本季度费用组成如下：</w:t>
            </w:r>
          </w:p>
          <w:p w14:paraId="78BE2804">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1、XXXX年XX月-XX月实际在岗人员编制为案场经理X人，客服X人，保安X人，保洁X人，共计XX人，X季度实际季度服务费为XXXXX元（XXXXXXXXX元整）；</w:t>
            </w:r>
          </w:p>
          <w:p w14:paraId="5033757E">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2、XXXX年XX月-XX月</w:t>
            </w:r>
            <w:r>
              <w:rPr>
                <w:rFonts w:hint="eastAsia" w:ascii="宋体" w:hAnsi="宋体" w:cs="宋体"/>
                <w:color w:val="000000" w:themeColor="text1"/>
                <w:szCs w:val="21"/>
                <w:highlight w:val="none"/>
                <w14:textFill>
                  <w14:solidFill>
                    <w14:schemeClr w14:val="tx1"/>
                  </w14:solidFill>
                </w14:textFill>
              </w:rPr>
              <w:t>物料费用合计XXXX元（XXXX元整），详见采购清单；</w:t>
            </w:r>
          </w:p>
          <w:p w14:paraId="331C89A7">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008F4AE4">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根据合同约定，贵司应于XXXX年XX月XX日前向我司支付XXXX年XX季度服务费人民币XXXXX元</w:t>
            </w:r>
            <w:r>
              <w:rPr>
                <w:rFonts w:hint="eastAsia" w:ascii="宋体" w:hAnsi="宋体" w:cs="宋体"/>
                <w:color w:val="000000" w:themeColor="text1"/>
                <w:szCs w:val="21"/>
                <w:highlight w:val="none"/>
                <w14:textFill>
                  <w14:solidFill>
                    <w14:schemeClr w14:val="tx1"/>
                  </w14:solidFill>
                </w14:textFill>
              </w:rPr>
              <w:t>（XXXXXXX元整）。</w:t>
            </w:r>
          </w:p>
          <w:p w14:paraId="0F8926B8">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17237B25">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以上费用请汇入合同定账户：</w:t>
            </w:r>
            <w:r>
              <w:rPr>
                <w:rFonts w:hint="eastAsia" w:ascii="宋体" w:hAnsi="宋体" w:cs="宋体"/>
                <w:color w:val="000000" w:themeColor="text1"/>
                <w:szCs w:val="21"/>
                <w:highlight w:val="none"/>
                <w14:textFill>
                  <w14:solidFill>
                    <w14:schemeClr w14:val="tx1"/>
                  </w14:solidFill>
                </w14:textFill>
              </w:rPr>
              <w:tab/>
            </w:r>
          </w:p>
          <w:p w14:paraId="5A6F4BC9">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户  名：</w:t>
            </w:r>
          </w:p>
          <w:p w14:paraId="169E0307">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w:t>
            </w:r>
          </w:p>
          <w:p w14:paraId="6B06D087">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税  号：</w:t>
            </w:r>
          </w:p>
          <w:p w14:paraId="6EEFF866">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账  号：           </w:t>
            </w:r>
          </w:p>
          <w:p w14:paraId="41F5972F">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望及时审核为盼。谢谢！</w:t>
            </w:r>
          </w:p>
          <w:p w14:paraId="00C966A9">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38EB99EF">
            <w:pPr>
              <w:shd w:val="clear"/>
              <w:tabs>
                <w:tab w:val="left" w:pos="7335"/>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发函部门负责人：XX             经办人：XX                           XXXX年XX月XX日</w:t>
            </w:r>
          </w:p>
        </w:tc>
      </w:tr>
      <w:tr w14:paraId="2521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7" w:type="pct"/>
            <w:gridSpan w:val="2"/>
            <w:tcBorders>
              <w:top w:val="single" w:color="auto" w:sz="4" w:space="0"/>
              <w:left w:val="single" w:color="auto" w:sz="4" w:space="0"/>
              <w:bottom w:val="single" w:color="auto" w:sz="4" w:space="0"/>
              <w:right w:val="single" w:color="auto" w:sz="4" w:space="0"/>
            </w:tcBorders>
            <w:noWrap w:val="0"/>
            <w:vAlign w:val="center"/>
          </w:tcPr>
          <w:p w14:paraId="1AD204BE">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经办人：</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75616182">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750A2A7D">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签收时间</w:t>
            </w:r>
          </w:p>
        </w:tc>
        <w:tc>
          <w:tcPr>
            <w:tcW w:w="1551" w:type="pct"/>
            <w:tcBorders>
              <w:top w:val="single" w:color="auto" w:sz="4" w:space="0"/>
              <w:left w:val="single" w:color="auto" w:sz="4" w:space="0"/>
              <w:bottom w:val="single" w:color="auto" w:sz="4" w:space="0"/>
              <w:right w:val="single" w:color="auto" w:sz="4" w:space="0"/>
            </w:tcBorders>
            <w:noWrap w:val="0"/>
            <w:vAlign w:val="center"/>
          </w:tcPr>
          <w:p w14:paraId="33115F17">
            <w:pPr>
              <w:shd w:val="clear"/>
              <w:tabs>
                <w:tab w:val="left" w:pos="7335"/>
              </w:tabs>
              <w:jc w:val="center"/>
              <w:rPr>
                <w:rFonts w:hint="eastAsia" w:ascii="宋体" w:hAnsi="宋体" w:cs="宋体"/>
                <w:color w:val="000000" w:themeColor="text1"/>
                <w:szCs w:val="21"/>
                <w:highlight w:val="none"/>
                <w14:textFill>
                  <w14:solidFill>
                    <w14:schemeClr w14:val="tx1"/>
                  </w14:solidFill>
                </w14:textFill>
              </w:rPr>
            </w:pPr>
          </w:p>
        </w:tc>
      </w:tr>
    </w:tbl>
    <w:p w14:paraId="0B269C1C">
      <w:pPr>
        <w:pStyle w:val="48"/>
        <w:shd w:val="clear"/>
        <w:ind w:firstLine="420"/>
        <w:rPr>
          <w:rFonts w:hint="eastAsia"/>
          <w:color w:val="000000" w:themeColor="text1"/>
          <w:highlight w:val="none"/>
          <w14:textFill>
            <w14:solidFill>
              <w14:schemeClr w14:val="tx1"/>
            </w14:solidFill>
          </w14:textFill>
        </w:rPr>
      </w:pPr>
    </w:p>
    <w:p w14:paraId="0E854031">
      <w:pPr>
        <w:shd w:val="clear"/>
        <w:rPr>
          <w:rFonts w:hint="eastAsia" w:ascii="宋体" w:hAnsi="宋体" w:cs="宋体"/>
          <w:color w:val="000000" w:themeColor="text1"/>
          <w:sz w:val="18"/>
          <w:szCs w:val="24"/>
          <w:highlight w:val="none"/>
          <w14:textFill>
            <w14:solidFill>
              <w14:schemeClr w14:val="tx1"/>
            </w14:solidFill>
          </w14:textFill>
        </w:rPr>
        <w:sectPr>
          <w:pgSz w:w="11906" w:h="16838"/>
          <w:pgMar w:top="1134" w:right="1134" w:bottom="1134" w:left="1134" w:header="851" w:footer="850" w:gutter="0"/>
          <w:cols w:space="720" w:num="1"/>
          <w:docGrid w:linePitch="312" w:charSpace="0"/>
        </w:sectPr>
      </w:pPr>
    </w:p>
    <w:p w14:paraId="231F1EC1">
      <w:pPr>
        <w:shd w:val="clear"/>
        <w:jc w:val="center"/>
        <w:rPr>
          <w:rFonts w:hint="eastAsia" w:ascii="宋体" w:hAnsi="宋体" w:cs="宋体"/>
          <w:b/>
          <w:color w:val="000000" w:themeColor="text1"/>
          <w:sz w:val="36"/>
          <w:highlight w:val="none"/>
          <w14:textFill>
            <w14:solidFill>
              <w14:schemeClr w14:val="tx1"/>
            </w14:solidFill>
          </w14:textFill>
        </w:rPr>
      </w:pPr>
    </w:p>
    <w:p w14:paraId="2E4E3E67">
      <w:pPr>
        <w:shd w:val="clear"/>
        <w:jc w:val="center"/>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第四章</w:t>
      </w:r>
      <w:r>
        <w:rPr>
          <w:rFonts w:hint="eastAsia" w:ascii="宋体" w:hAnsi="宋体" w:cs="宋体"/>
          <w:color w:val="000000" w:themeColor="text1"/>
          <w:sz w:val="36"/>
          <w:highlight w:val="none"/>
          <w14:textFill>
            <w14:solidFill>
              <w14:schemeClr w14:val="tx1"/>
            </w14:solidFill>
          </w14:textFill>
        </w:rPr>
        <w:t xml:space="preserve"> </w:t>
      </w:r>
      <w:r>
        <w:rPr>
          <w:rFonts w:hint="eastAsia" w:ascii="宋体" w:hAnsi="宋体" w:cs="宋体"/>
          <w:b/>
          <w:color w:val="000000" w:themeColor="text1"/>
          <w:sz w:val="36"/>
          <w:highlight w:val="none"/>
          <w14:textFill>
            <w14:solidFill>
              <w14:schemeClr w14:val="tx1"/>
            </w14:solidFill>
          </w14:textFill>
        </w:rPr>
        <w:t>项目需求</w:t>
      </w:r>
    </w:p>
    <w:p w14:paraId="35626239">
      <w:pPr>
        <w:pStyle w:val="16"/>
        <w:shd w:val="clear"/>
        <w:spacing w:after="0" w:line="360" w:lineRule="auto"/>
        <w:ind w:left="0" w:leftChars="0"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一、服务期限</w:t>
      </w:r>
    </w:p>
    <w:p w14:paraId="4AD718E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售楼处及示范区：约36个月（具体服务期限自实际进场时间起至售楼处停止开放日止）</w:t>
      </w:r>
    </w:p>
    <w:p w14:paraId="46BE74A5">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样板房：以实际开放时间为准。</w:t>
      </w:r>
    </w:p>
    <w:p w14:paraId="4A4DDF70">
      <w:pPr>
        <w:pStyle w:val="16"/>
        <w:shd w:val="clear"/>
        <w:spacing w:after="0" w:line="360" w:lineRule="auto"/>
        <w:ind w:left="0" w:leftChars="0"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二、服务内容</w:t>
      </w:r>
    </w:p>
    <w:p w14:paraId="2023A2D6">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1.保安服务</w:t>
      </w:r>
    </w:p>
    <w:p w14:paraId="7B5412E4">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（1）负责防止物业管理区域内的盗窃、破坏、偷拍售楼部资料等非法或违反售楼部管理规定的活动；防灾害事故安全管理。</w:t>
      </w:r>
    </w:p>
    <w:p w14:paraId="273F5BF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（2）维护物业管理区域内的正常秩序。</w:t>
      </w:r>
    </w:p>
    <w:p w14:paraId="16B59D8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（3）对出入物业管理区域的车辆提供进出线路指引、泊车引导等服务。</w:t>
      </w:r>
    </w:p>
    <w:p w14:paraId="0238147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（4）售楼部工作时间对出入物业管理区域的客户及外来人员进行询问及引导的管理。</w:t>
      </w:r>
    </w:p>
    <w:p w14:paraId="0FD005B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（5）售楼部休息时间对前来咨询项目情况的客户进行项目大致情况的介绍及客户情况登记的管理服务。</w:t>
      </w:r>
    </w:p>
    <w:p w14:paraId="502392E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（6）配合维持在物业管理区域举行的大型活动的秩序。</w:t>
      </w:r>
    </w:p>
    <w:p w14:paraId="204D767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（7）配合完成其它相关的保安服务工作。</w:t>
      </w:r>
    </w:p>
    <w:p w14:paraId="1C55925B">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2.保洁服务</w:t>
      </w:r>
    </w:p>
    <w:p w14:paraId="0D3BFD97">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（1）物业管理区域中外部绿地、建筑小品的养护,建筑内部植物的摆放、养护。</w:t>
      </w:r>
    </w:p>
    <w:p w14:paraId="12F7574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（2）物业管理区域的环境卫生、垃圾和杂物的收集、清运、病虫害的防治及灭杀。</w:t>
      </w:r>
    </w:p>
    <w:p w14:paraId="3110A4F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（3）提供并维护物业管理区域内卫生间的手纸、洗手液等卫生用品的不间断正常使用。</w:t>
      </w:r>
    </w:p>
    <w:p w14:paraId="613588DE">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（4）样板展示区(体验区)物品管理、清洁。</w:t>
      </w:r>
    </w:p>
    <w:p w14:paraId="725FBBD1">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3.其他服务</w:t>
      </w:r>
    </w:p>
    <w:p w14:paraId="26909516">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（1）茶几、桌椅、摆设的摆放管理。</w:t>
      </w:r>
    </w:p>
    <w:p w14:paraId="24E74339">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（2）引导客户入座的服务。</w:t>
      </w:r>
    </w:p>
    <w:p w14:paraId="0916B20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（3）点心、饮品的调配、提供及续杯的服务。</w:t>
      </w:r>
    </w:p>
    <w:p w14:paraId="02DCF31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（4）餐饮器具、烟灰缸的提供、摆放、回收、清洗及消毒管理。</w:t>
      </w:r>
    </w:p>
    <w:p w14:paraId="064424EB">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（5）项目资料、售楼部书报的提供、回收服务。</w:t>
      </w:r>
    </w:p>
    <w:p w14:paraId="52C2F6A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（6）咨客服务：客户的参观、引导及一般性介绍。</w:t>
      </w:r>
    </w:p>
    <w:p w14:paraId="7D490682">
      <w:pPr>
        <w:pStyle w:val="16"/>
        <w:shd w:val="clear"/>
        <w:spacing w:after="0" w:line="360" w:lineRule="auto"/>
        <w:ind w:left="0" w:leftChars="0"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会所泳池、私宴区域的保安及安全防护、保洁（包含泳池的日常清洗、消毒、换水等）等服务。</w:t>
      </w:r>
    </w:p>
    <w:p w14:paraId="76DF339C">
      <w:pPr>
        <w:pStyle w:val="16"/>
        <w:shd w:val="clear"/>
        <w:spacing w:after="0" w:line="360" w:lineRule="auto"/>
        <w:ind w:left="0" w:leftChars="0" w:firstLine="420" w:firstLineChars="200"/>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（8）甲方交办的其它事项。</w:t>
      </w:r>
    </w:p>
    <w:p w14:paraId="4949F8CF">
      <w:pPr>
        <w:shd w:val="clear"/>
        <w:rPr>
          <w:rFonts w:hint="eastAsia"/>
          <w:color w:val="000000" w:themeColor="text1"/>
          <w:highlight w:val="none"/>
          <w14:textFill>
            <w14:solidFill>
              <w14:schemeClr w14:val="tx1"/>
            </w14:solidFill>
          </w14:textFill>
        </w:rPr>
      </w:pPr>
    </w:p>
    <w:p w14:paraId="76F5D6EC">
      <w:pPr>
        <w:pStyle w:val="16"/>
        <w:shd w:val="clear"/>
        <w:spacing w:after="0" w:line="360" w:lineRule="auto"/>
        <w:ind w:left="0" w:leftChars="0"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三、服务具体要求 </w:t>
      </w:r>
    </w:p>
    <w:p w14:paraId="7C0B5EE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（一）人员配置</w:t>
      </w:r>
    </w:p>
    <w:p w14:paraId="7CB0796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1.正式售楼处需配置服务人员共计【21】人，其中案场经理【1】人，客服主管【1】人，客服【7】人，保洁【7】人，保安【5】人。</w:t>
      </w:r>
      <w:r>
        <w:rPr>
          <w:rFonts w:hint="eastAsia" w:ascii="宋体" w:hAnsi="宋体" w:eastAsia="宋体" w:cs="宋体"/>
          <w:color w:val="000000" w:themeColor="text1"/>
          <w:sz w:val="21"/>
          <w:szCs w:val="21"/>
          <w:highlight w:val="none"/>
          <w14:textFill>
            <w14:solidFill>
              <w14:schemeClr w14:val="tx1"/>
            </w14:solidFill>
          </w14:textFill>
        </w:rPr>
        <w:t>自接到甲方通知</w:t>
      </w:r>
      <w:r>
        <w:rPr>
          <w:rFonts w:hint="eastAsia" w:ascii="宋体" w:hAnsi="宋体" w:cs="宋体"/>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color w:val="000000" w:themeColor="text1"/>
          <w:sz w:val="21"/>
          <w:szCs w:val="21"/>
          <w:highlight w:val="none"/>
          <w14:textFill>
            <w14:solidFill>
              <w14:schemeClr w14:val="tx1"/>
            </w14:solidFill>
          </w14:textFill>
        </w:rPr>
        <w:t>5日内乙方派驻相应配置服务人员</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须</w:t>
      </w:r>
      <w:r>
        <w:rPr>
          <w:rFonts w:hint="eastAsia" w:ascii="宋体" w:hAnsi="宋体" w:cs="宋体"/>
          <w:color w:val="000000" w:themeColor="text1"/>
          <w:sz w:val="21"/>
          <w:szCs w:val="21"/>
          <w:highlight w:val="none"/>
          <w:lang w:val="en-US" w:eastAsia="zh-CN"/>
          <w14:textFill>
            <w14:solidFill>
              <w14:schemeClr w14:val="tx1"/>
            </w14:solidFill>
          </w14:textFill>
        </w:rPr>
        <w:t>以书面形式</w:t>
      </w:r>
      <w:r>
        <w:rPr>
          <w:rFonts w:hint="eastAsia" w:ascii="宋体" w:hAnsi="宋体" w:eastAsia="宋体" w:cs="宋体"/>
          <w:color w:val="000000" w:themeColor="text1"/>
          <w:sz w:val="21"/>
          <w:szCs w:val="21"/>
          <w:highlight w:val="none"/>
          <w14:textFill>
            <w14:solidFill>
              <w14:schemeClr w14:val="tx1"/>
            </w14:solidFill>
          </w14:textFill>
        </w:rPr>
        <w:t>与甲方确定配置</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同时所有人员需经甲方面试审核通过</w:t>
      </w:r>
      <w:r>
        <w:rPr>
          <w:rFonts w:hint="eastAsia" w:ascii="宋体" w:hAnsi="宋体" w:eastAsia="宋体" w:cs="宋体"/>
          <w:color w:val="000000" w:themeColor="text1"/>
          <w:sz w:val="21"/>
          <w:szCs w:val="21"/>
          <w:highlight w:val="none"/>
          <w14:textFill>
            <w14:solidFill>
              <w14:schemeClr w14:val="tx1"/>
            </w14:solidFill>
          </w14:textFill>
        </w:rPr>
        <w:t>方可进场。若约定的</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发生调整，乙方须提前1个月书面告知甲方，甲方同意后方可执行</w:t>
      </w:r>
      <w:r>
        <w:rPr>
          <w:rFonts w:hint="eastAsia" w:ascii="宋体" w:hAnsi="宋体" w:cs="宋体"/>
          <w:color w:val="000000" w:themeColor="text1"/>
          <w:sz w:val="21"/>
          <w:szCs w:val="21"/>
          <w:highlight w:val="none"/>
          <w14:textFill>
            <w14:solidFill>
              <w14:schemeClr w14:val="tx1"/>
            </w14:solidFill>
          </w14:textFill>
        </w:rPr>
        <w:t>。</w:t>
      </w:r>
    </w:p>
    <w:p w14:paraId="753A6D8A">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（二）人员要求</w:t>
      </w:r>
    </w:p>
    <w:p w14:paraId="7D28F35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1.案场经理</w:t>
      </w:r>
    </w:p>
    <w:p w14:paraId="5B843566">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要求：年龄40周岁以下，性别不限，大专及以上学历，</w:t>
      </w:r>
      <w:r>
        <w:rPr>
          <w:rFonts w:hint="eastAsia" w:ascii="宋体" w:hAnsi="宋体" w:cs="宋体"/>
          <w:color w:val="000000" w:themeColor="text1"/>
          <w:sz w:val="21"/>
          <w:szCs w:val="21"/>
          <w:highlight w:val="none"/>
          <w14:textFill>
            <w14:solidFill>
              <w14:schemeClr w14:val="tx1"/>
            </w14:solidFill>
          </w14:textFill>
        </w:rPr>
        <w:t>具备同行业高端项目5年以上管理岗位工作经验。</w:t>
      </w:r>
      <w:r>
        <w:rPr>
          <w:rFonts w:hint="eastAsia" w:ascii="宋体" w:hAnsi="宋体" w:cs="宋体"/>
          <w:color w:val="000000" w:themeColor="text1"/>
          <w:sz w:val="21"/>
          <w:szCs w:val="21"/>
          <w:highlight w:val="none"/>
          <w14:textFill>
            <w14:solidFill>
              <w14:schemeClr w14:val="tx1"/>
            </w14:solidFill>
          </w14:textFill>
        </w:rPr>
        <w:t xml:space="preserve">具备良好的沟通表达能力、服务意识、管理能力及解决应急事件的能力。 </w:t>
      </w:r>
    </w:p>
    <w:p w14:paraId="089DC5FF">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2.客服主管</w:t>
      </w:r>
    </w:p>
    <w:p w14:paraId="1EF5D03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要求：年龄35周岁以下，性别不限，大专及以上学历，</w:t>
      </w:r>
      <w:r>
        <w:rPr>
          <w:rFonts w:hint="eastAsia" w:ascii="宋体" w:hAnsi="宋体" w:cs="宋体"/>
          <w:color w:val="000000" w:themeColor="text1"/>
          <w:sz w:val="21"/>
          <w:szCs w:val="21"/>
          <w:highlight w:val="none"/>
          <w14:textFill>
            <w14:solidFill>
              <w14:schemeClr w14:val="tx1"/>
            </w14:solidFill>
          </w14:textFill>
        </w:rPr>
        <w:t>具备同行业高端项目2年以上管理岗位工作经验</w:t>
      </w:r>
      <w:r>
        <w:rPr>
          <w:rFonts w:hint="eastAsia" w:ascii="宋体" w:hAnsi="宋体" w:cs="宋体"/>
          <w:color w:val="000000" w:themeColor="text1"/>
          <w:sz w:val="21"/>
          <w:szCs w:val="21"/>
          <w:highlight w:val="none"/>
          <w14:textFill>
            <w14:solidFill>
              <w14:schemeClr w14:val="tx1"/>
            </w14:solidFill>
          </w14:textFill>
        </w:rPr>
        <w:t>。形象气质佳，普通话标准，熟悉礼仪礼节知识，熟练掌握电脑。</w:t>
      </w:r>
    </w:p>
    <w:p w14:paraId="1A18AC2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3.客服</w:t>
      </w:r>
    </w:p>
    <w:p w14:paraId="56ED31AC">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要求：年龄30周岁以下，女：165-170cm男：175-180cm，</w:t>
      </w:r>
      <w:r>
        <w:rPr>
          <w:rFonts w:hint="eastAsia" w:ascii="宋体" w:hAnsi="宋体" w:cs="宋体"/>
          <w:color w:val="000000" w:themeColor="text1"/>
          <w:sz w:val="21"/>
          <w:szCs w:val="21"/>
          <w:highlight w:val="none"/>
          <w14:textFill>
            <w14:solidFill>
              <w14:schemeClr w14:val="tx1"/>
            </w14:solidFill>
          </w14:textFill>
        </w:rPr>
        <w:t>具有</w:t>
      </w:r>
      <w:r>
        <w:rPr>
          <w:rFonts w:hint="eastAsia" w:ascii="宋体" w:hAnsi="宋体" w:cs="宋体"/>
          <w:color w:val="000000" w:themeColor="text1"/>
          <w:sz w:val="21"/>
          <w:szCs w:val="21"/>
          <w:highlight w:val="none"/>
          <w:lang w:eastAsia="zh-CN"/>
          <w14:textFill>
            <w14:solidFill>
              <w14:schemeClr w14:val="tx1"/>
            </w14:solidFill>
          </w14:textFill>
        </w:rPr>
        <w:t>客服工作经验</w:t>
      </w:r>
      <w:r>
        <w:rPr>
          <w:rFonts w:hint="eastAsia" w:ascii="宋体" w:hAnsi="宋体" w:cs="宋体"/>
          <w:color w:val="000000" w:themeColor="text1"/>
          <w:sz w:val="21"/>
          <w:szCs w:val="21"/>
          <w:highlight w:val="none"/>
          <w14:textFill>
            <w14:solidFill>
              <w14:schemeClr w14:val="tx1"/>
            </w14:solidFill>
          </w14:textFill>
        </w:rPr>
        <w:t>，有亲和力。</w:t>
      </w:r>
    </w:p>
    <w:p w14:paraId="3B1381D8">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4.保安</w:t>
      </w:r>
    </w:p>
    <w:p w14:paraId="2578CEF9">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要求：年龄35周岁以下，男性身高175cm以上，五官端正，口齿清晰，普通话流利，身体健康。</w:t>
      </w:r>
    </w:p>
    <w:p w14:paraId="1F6A78E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5.保洁 </w:t>
      </w:r>
    </w:p>
    <w:p w14:paraId="0ACF7773">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要求：年龄55周岁以下，形象良好。</w:t>
      </w:r>
    </w:p>
    <w:p w14:paraId="1D0B7E43">
      <w:pPr>
        <w:shd w:val="clear"/>
        <w:ind w:firstLine="480" w:firstLineChars="200"/>
        <w:rPr>
          <w:rFonts w:hint="default" w:eastAsia="宋体"/>
          <w:i/>
          <w:iCs/>
          <w:color w:val="000000" w:themeColor="text1"/>
          <w:sz w:val="24"/>
          <w:szCs w:val="28"/>
          <w:highlight w:val="none"/>
          <w:u w:val="single"/>
          <w:lang w:val="en-US" w:eastAsia="zh-CN"/>
          <w14:textFill>
            <w14:solidFill>
              <w14:schemeClr w14:val="tx1"/>
            </w14:solidFill>
          </w14:textFill>
        </w:rPr>
      </w:pPr>
      <w:r>
        <w:rPr>
          <w:rFonts w:hint="eastAsia" w:ascii="宋体" w:hAnsi="宋体" w:cs="宋体"/>
          <w:i/>
          <w:iCs/>
          <w:color w:val="000000" w:themeColor="text1"/>
          <w:sz w:val="24"/>
          <w:szCs w:val="24"/>
          <w:highlight w:val="none"/>
          <w:u w:val="single"/>
          <w:lang w:val="en-US" w:eastAsia="zh-CN"/>
          <w14:textFill>
            <w14:solidFill>
              <w14:schemeClr w14:val="tx1"/>
            </w14:solidFill>
          </w14:textFill>
        </w:rPr>
        <w:t>投标人投标时，需</w:t>
      </w:r>
      <w:r>
        <w:rPr>
          <w:rFonts w:hint="eastAsia" w:ascii="宋体" w:hAnsi="宋体" w:cs="宋体"/>
          <w:i/>
          <w:iCs/>
          <w:color w:val="000000" w:themeColor="text1"/>
          <w:sz w:val="24"/>
          <w:szCs w:val="24"/>
          <w:highlight w:val="none"/>
          <w:u w:val="single"/>
          <w:lang w:val="en-US" w:eastAsia="zh-CN"/>
          <w14:textFill>
            <w14:solidFill>
              <w14:schemeClr w14:val="tx1"/>
            </w14:solidFill>
          </w14:textFill>
        </w:rPr>
        <w:t>提供</w:t>
      </w:r>
      <w:r>
        <w:rPr>
          <w:rFonts w:hint="eastAsia" w:ascii="宋体" w:hAnsi="宋体" w:cs="宋体"/>
          <w:i/>
          <w:iCs/>
          <w:color w:val="000000" w:themeColor="text1"/>
          <w:sz w:val="24"/>
          <w:szCs w:val="24"/>
          <w:highlight w:val="none"/>
          <w:u w:val="single"/>
          <w:lang w:val="en-US" w:eastAsia="zh-CN"/>
          <w14:textFill>
            <w14:solidFill>
              <w14:schemeClr w14:val="tx1"/>
            </w14:solidFill>
          </w14:textFill>
        </w:rPr>
        <w:t>项目组成员配置表或提供中标后在招标人要求的时间内提供上述所有岗位人员名单的承诺函（提供有效承诺函并加盖投标人公章，格式自拟）。</w:t>
      </w:r>
    </w:p>
    <w:p w14:paraId="0AB1CA1D">
      <w:pPr>
        <w:pStyle w:val="16"/>
        <w:shd w:val="clear"/>
        <w:spacing w:after="0" w:line="360" w:lineRule="auto"/>
        <w:ind w:left="0" w:leftChars="0" w:firstLine="422" w:firstLineChars="20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四、考核原则</w:t>
      </w:r>
    </w:p>
    <w:p w14:paraId="2F79127B">
      <w:pPr>
        <w:pStyle w:val="16"/>
        <w:shd w:val="clear"/>
        <w:spacing w:after="0"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每月售楼处开放期服务费用的10%作为月度考核费用</w:t>
      </w:r>
      <w:r>
        <w:rPr>
          <w:rFonts w:hint="eastAsia" w:ascii="宋体" w:hAnsi="宋体" w:cs="宋体"/>
          <w:color w:val="000000" w:themeColor="text1"/>
          <w:sz w:val="21"/>
          <w:szCs w:val="21"/>
          <w:highlight w:val="none"/>
          <w14:textFill>
            <w14:solidFill>
              <w14:schemeClr w14:val="tx1"/>
            </w14:solidFill>
          </w14:textFill>
        </w:rPr>
        <w:t>。月度综合得分≥90分的，月度考核费用全额支付，月度综合得分介于80到90之间（含80），月度考核费用扣减10%，按90%支付；月度综合得分介于60-80之间（含60），月度考核费用扣减30%，按70%支付；月度综合得分＜60分，按60%支付。[考核标准：合同附件8《案场服务评价打分表》]。若年度综合得分低于85分，甲方有权解除本合同。</w:t>
      </w:r>
    </w:p>
    <w:p w14:paraId="6E98807E">
      <w:pPr>
        <w:pStyle w:val="48"/>
        <w:shd w:val="clear"/>
        <w:ind w:firstLine="420"/>
        <w:rPr>
          <w:rFonts w:hint="eastAsia" w:ascii="宋体" w:hAnsi="宋体" w:cs="宋体"/>
          <w:color w:val="000000" w:themeColor="text1"/>
          <w:highlight w:val="none"/>
          <w14:textFill>
            <w14:solidFill>
              <w14:schemeClr w14:val="tx1"/>
            </w14:solidFill>
          </w14:textFill>
        </w:rPr>
      </w:pPr>
    </w:p>
    <w:p w14:paraId="6CE93AD9">
      <w:pPr>
        <w:pStyle w:val="51"/>
        <w:shd w:val="clear"/>
        <w:ind w:left="0" w:firstLine="0"/>
        <w:rPr>
          <w:rFonts w:hint="eastAsia" w:ascii="宋体" w:hAnsi="宋体" w:cs="宋体"/>
          <w:color w:val="000000" w:themeColor="text1"/>
          <w:highlight w:val="none"/>
          <w14:textFill>
            <w14:solidFill>
              <w14:schemeClr w14:val="tx1"/>
            </w14:solidFill>
          </w14:textFill>
        </w:rPr>
      </w:pPr>
    </w:p>
    <w:p w14:paraId="084D15A4">
      <w:pPr>
        <w:shd w:val="clear"/>
        <w:spacing w:line="360" w:lineRule="auto"/>
        <w:ind w:firstLine="420" w:firstLineChars="200"/>
        <w:rPr>
          <w:rFonts w:hint="eastAsia" w:ascii="宋体" w:hAnsi="宋体" w:cs="宋体"/>
          <w:color w:val="000000" w:themeColor="text1"/>
          <w:highlight w:val="none"/>
          <w14:textFill>
            <w14:solidFill>
              <w14:schemeClr w14:val="tx1"/>
            </w14:solidFill>
          </w14:textFill>
        </w:rPr>
        <w:sectPr>
          <w:footerReference r:id="rId10" w:type="first"/>
          <w:footerReference r:id="rId9" w:type="default"/>
          <w:pgSz w:w="11906" w:h="16838"/>
          <w:pgMar w:top="1134" w:right="1134" w:bottom="1134" w:left="1134" w:header="851" w:footer="850" w:gutter="0"/>
          <w:cols w:space="720" w:num="1"/>
          <w:docGrid w:linePitch="312" w:charSpace="0"/>
        </w:sectPr>
      </w:pPr>
    </w:p>
    <w:p w14:paraId="09A1F3A1">
      <w:pPr>
        <w:pStyle w:val="2"/>
        <w:numPr>
          <w:ilvl w:val="0"/>
          <w:numId w:val="26"/>
        </w:numPr>
        <w:shd w:val="clear"/>
        <w:spacing w:after="340" w:line="480" w:lineRule="auto"/>
        <w:jc w:val="center"/>
        <w:rPr>
          <w:rFonts w:hint="eastAsia"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t>评标方法及评标标准</w:t>
      </w:r>
    </w:p>
    <w:p w14:paraId="67A00482">
      <w:pPr>
        <w:pStyle w:val="2"/>
        <w:keepNext/>
        <w:keepLines/>
        <w:pageBreakBefore w:val="0"/>
        <w:widowControl w:val="0"/>
        <w:shd w:val="clear"/>
        <w:kinsoku/>
        <w:wordWrap/>
        <w:overflowPunct/>
        <w:topLinePunct w:val="0"/>
        <w:autoSpaceDE/>
        <w:autoSpaceDN/>
        <w:bidi w:val="0"/>
        <w:adjustRightInd/>
        <w:snapToGrid/>
        <w:spacing w:before="0" w:after="0" w:line="360" w:lineRule="auto"/>
        <w:ind w:firstLine="422" w:firstLineChars="200"/>
        <w:jc w:val="both"/>
        <w:textAlignment w:val="auto"/>
        <w:rPr>
          <w:rFonts w:hint="eastAsia"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一、评标方法</w:t>
      </w:r>
    </w:p>
    <w:p w14:paraId="74597BF3">
      <w:pPr>
        <w:pStyle w:val="162"/>
        <w:shd w:val="clear"/>
        <w:spacing w:before="0" w:after="0"/>
        <w:ind w:firstLine="420" w:firstLineChars="200"/>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EF6DE55">
      <w:pPr>
        <w:pStyle w:val="162"/>
        <w:shd w:val="clear"/>
        <w:spacing w:before="0" w:after="0"/>
        <w:ind w:firstLine="422" w:firstLineChars="200"/>
        <w:rPr>
          <w:rFonts w:hint="eastAsia"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二、评标标准</w:t>
      </w:r>
    </w:p>
    <w:tbl>
      <w:tblPr>
        <w:tblStyle w:val="34"/>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2"/>
        <w:gridCol w:w="8294"/>
      </w:tblGrid>
      <w:tr w14:paraId="31B3D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705" w:type="pct"/>
          </w:tcPr>
          <w:p w14:paraId="563BB006">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 目</w:t>
            </w:r>
          </w:p>
        </w:tc>
        <w:tc>
          <w:tcPr>
            <w:tcW w:w="4294" w:type="pct"/>
          </w:tcPr>
          <w:p w14:paraId="0CDE726C">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评分标准（100 分）</w:t>
            </w:r>
          </w:p>
        </w:tc>
      </w:tr>
      <w:tr w14:paraId="0C58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5" w:type="pct"/>
            <w:vAlign w:val="center"/>
          </w:tcPr>
          <w:p w14:paraId="7ADD3BAB">
            <w:pPr>
              <w:shd w:val="clear"/>
              <w:spacing w:line="360" w:lineRule="auto"/>
              <w:rPr>
                <w:rFonts w:hint="eastAsia" w:ascii="宋体" w:hAnsi="宋体" w:cs="宋体"/>
                <w:color w:val="000000" w:themeColor="text1"/>
                <w:szCs w:val="21"/>
                <w:highlight w:val="none"/>
                <w14:textFill>
                  <w14:solidFill>
                    <w14:schemeClr w14:val="tx1"/>
                  </w14:solidFill>
                </w14:textFill>
              </w:rPr>
            </w:pPr>
          </w:p>
          <w:p w14:paraId="0DC3236D">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 格</w:t>
            </w:r>
          </w:p>
          <w:p w14:paraId="5FF33698">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（20分）</w:t>
            </w:r>
          </w:p>
        </w:tc>
        <w:tc>
          <w:tcPr>
            <w:tcW w:w="4294" w:type="pct"/>
            <w:vAlign w:val="center"/>
          </w:tcPr>
          <w:p w14:paraId="7B641C7E">
            <w:pPr>
              <w:shd w:val="clear"/>
              <w:spacing w:line="360" w:lineRule="auto"/>
              <w:ind w:left="420" w:left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以满足招标文件要求的最低投标报价为评标基准价，得满分20分,其他报价得分＝（评标基准价/其他投标价）×20×100%（</w:t>
            </w:r>
            <w:r>
              <w:rPr>
                <w:rFonts w:hint="eastAsia" w:ascii="宋体" w:hAnsi="宋体" w:cs="宋体"/>
                <w:bCs/>
                <w:color w:val="000000" w:themeColor="text1"/>
                <w:szCs w:val="21"/>
                <w:highlight w:val="none"/>
                <w:lang w:val="en-US" w:eastAsia="zh-CN"/>
                <w14:textFill>
                  <w14:solidFill>
                    <w14:schemeClr w14:val="tx1"/>
                  </w14:solidFill>
                </w14:textFill>
              </w:rPr>
              <w:t>四舍五入，</w:t>
            </w:r>
            <w:r>
              <w:rPr>
                <w:rFonts w:hint="eastAsia" w:ascii="宋体" w:hAnsi="宋体" w:cs="宋体"/>
                <w:bCs/>
                <w:color w:val="000000" w:themeColor="text1"/>
                <w:szCs w:val="21"/>
                <w:highlight w:val="none"/>
                <w14:textFill>
                  <w14:solidFill>
                    <w14:schemeClr w14:val="tx1"/>
                  </w14:solidFill>
                </w14:textFill>
              </w:rPr>
              <w:t>保留两位小数）</w:t>
            </w:r>
            <w:r>
              <w:rPr>
                <w:rFonts w:hint="eastAsia" w:ascii="宋体" w:hAnsi="宋体" w:cs="宋体"/>
                <w:bCs/>
                <w:color w:val="000000" w:themeColor="text1"/>
                <w:szCs w:val="21"/>
                <w:highlight w:val="none"/>
                <w14:textFill>
                  <w14:solidFill>
                    <w14:schemeClr w14:val="tx1"/>
                  </w14:solidFill>
                </w14:textFill>
              </w:rPr>
              <w:br w:type="textWrapping"/>
            </w:r>
            <w:r>
              <w:rPr>
                <w:rFonts w:hint="eastAsia" w:ascii="宋体" w:hAnsi="宋体" w:cs="宋体"/>
                <w:bCs/>
                <w:color w:val="000000" w:themeColor="text1"/>
                <w:szCs w:val="21"/>
                <w:highlight w:val="none"/>
                <w14:textFill>
                  <w14:solidFill>
                    <w14:schemeClr w14:val="tx1"/>
                  </w14:solidFill>
                </w14:textFill>
              </w:rPr>
              <w:t>注：评审委员会认为供应商的报价明显低于其他通过符合性审查供应商的报价，有可能影响服务质量或者不能诚信履约的，应当要求其在评审现场合理的时间内提供书面说明，必要时提交相关证明材料；投标人不能证明其报价合理性的，评审委员会应当将其作为无效响应处理。</w:t>
            </w:r>
          </w:p>
        </w:tc>
      </w:tr>
      <w:tr w14:paraId="65D0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5" w:type="pct"/>
            <w:vAlign w:val="center"/>
          </w:tcPr>
          <w:p w14:paraId="0D99EFBD">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服务方案</w:t>
            </w:r>
          </w:p>
          <w:p w14:paraId="6F224FCE">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（50分）</w:t>
            </w:r>
          </w:p>
        </w:tc>
        <w:tc>
          <w:tcPr>
            <w:tcW w:w="4294" w:type="pct"/>
            <w:vAlign w:val="center"/>
          </w:tcPr>
          <w:p w14:paraId="7E652527">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 案场总体管理思路（10分）</w:t>
            </w:r>
          </w:p>
          <w:p w14:paraId="2B9C5FBB">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管理思路符合项目实际情况，满足采购文件要求，得10分；管理思路基本符合项目实际情况，基本满足采购文件要求得7分；管理思路一般，满足采购文件要求得4分；管理思路混乱、描述欠缺得1分；不提供不得分。</w:t>
            </w:r>
          </w:p>
          <w:p w14:paraId="77C6DFF0">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 案场服务管理内容、目标及承诺（5分）</w:t>
            </w:r>
          </w:p>
          <w:p w14:paraId="3A80CFD1">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服务管理内容丰富、目标明确、承诺全面的得5分；服务管理内容一般、目标基本明确的得3分；服务管理内容欠缺、目标或承诺缺失得1分；不提供不得分。</w:t>
            </w:r>
          </w:p>
          <w:p w14:paraId="5CE15B23">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 案场管理流程（10分）</w:t>
            </w:r>
          </w:p>
          <w:p w14:paraId="5F62AA60">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管理流程具体合理，可操作，针对性强，满足采购文件要求得10分；管理流程基本合理，可操作，满足采购文件要求得7分；管理流程一般，满足采购文件要求得4分；管理流程混乱、可操作性差得1分；不提供不得分。</w:t>
            </w:r>
          </w:p>
          <w:p w14:paraId="080096A2">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4.营销案场各专业管理方案（10分）</w:t>
            </w:r>
          </w:p>
          <w:p w14:paraId="17555A80">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各专业管理方案合理、针对性强的得10分；各专业管理方案基本合理，基本满足采购文件要求得7分；各专业管理方案一般，满足采购文件要求得4分；各专业管理方案不合理、内容欠缺得1分；不提供不得分。</w:t>
            </w:r>
          </w:p>
          <w:p w14:paraId="021752CC">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 营销案场的相关配套服务（5分）</w:t>
            </w:r>
          </w:p>
          <w:p w14:paraId="67D2F506">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相关配套服务完善的得5分；相关配套服务基本完善的得3分；相关配套服务有缺失得1分；未提供不得分。</w:t>
            </w:r>
          </w:p>
          <w:p w14:paraId="2FAA28C1">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 案场内部管理办法（5分）</w:t>
            </w:r>
          </w:p>
          <w:p w14:paraId="6FD950A1">
            <w:pPr>
              <w:shd w:val="clear"/>
              <w:spacing w:line="360" w:lineRule="auto"/>
              <w:ind w:left="420" w:left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内部管理办法符合项目实际情况，满足采购文件要求，得5分；内部管理办法一般，满足采购文件要求得3分；内部管理办法混乱、内容有缺失得1分；不提供不得分。</w:t>
            </w:r>
          </w:p>
          <w:p w14:paraId="3B8EB356">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 应急事件处理（5分）</w:t>
            </w:r>
          </w:p>
          <w:p w14:paraId="3B06AAE6">
            <w:pPr>
              <w:shd w:val="clear"/>
              <w:spacing w:line="360" w:lineRule="auto"/>
              <w:ind w:left="420" w:left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应急预案完备健全，针对性强得5分；应急预案基本健全，有一定针对性的得3分；应急预案有缺失、无针对性得1分；不提供不得分。</w:t>
            </w:r>
          </w:p>
        </w:tc>
      </w:tr>
      <w:tr w14:paraId="221D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5" w:type="pct"/>
            <w:vAlign w:val="center"/>
          </w:tcPr>
          <w:p w14:paraId="35275EB6">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w:t>
            </w:r>
          </w:p>
          <w:p w14:paraId="0B228815">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4294" w:type="pct"/>
            <w:vAlign w:val="center"/>
          </w:tcPr>
          <w:p w14:paraId="0C11CE2A">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2022年1月1日以来（以合同签订时间为准），投标人</w:t>
            </w:r>
            <w:r>
              <w:rPr>
                <w:rFonts w:hint="eastAsia" w:ascii="宋体" w:hAnsi="宋体" w:cs="宋体"/>
                <w:bCs/>
                <w:color w:val="000000" w:themeColor="text1"/>
                <w:szCs w:val="21"/>
                <w:highlight w:val="none"/>
                <w14:textFill>
                  <w14:solidFill>
                    <w14:schemeClr w14:val="tx1"/>
                  </w14:solidFill>
                </w14:textFill>
              </w:rPr>
              <w:t>承担过与项目需求类似的业绩</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单项合同内容需同时包</w:t>
            </w:r>
            <w:r>
              <w:rPr>
                <w:rFonts w:hint="eastAsia" w:ascii="宋体" w:hAnsi="宋体" w:cs="宋体"/>
                <w:bCs/>
                <w:color w:val="000000" w:themeColor="text1"/>
                <w:szCs w:val="21"/>
                <w:highlight w:val="none"/>
                <w14:textFill>
                  <w14:solidFill>
                    <w14:schemeClr w14:val="tx1"/>
                  </w14:solidFill>
                </w14:textFill>
              </w:rPr>
              <w:t>含保安、保洁、客服/会务接待）业绩的，</w:t>
            </w:r>
            <w:r>
              <w:rPr>
                <w:rFonts w:hint="eastAsia" w:ascii="宋体" w:hAnsi="宋体" w:cs="宋体"/>
                <w:bCs/>
                <w:color w:val="000000" w:themeColor="text1"/>
                <w:szCs w:val="21"/>
                <w:highlight w:val="none"/>
                <w14:textFill>
                  <w14:solidFill>
                    <w14:schemeClr w14:val="tx1"/>
                  </w14:solidFill>
                </w14:textFill>
              </w:rPr>
              <w:t>每个得2分，本项最高得10分。</w:t>
            </w:r>
          </w:p>
          <w:p w14:paraId="58CF8AC5">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（须附合同服务内容关键页复印件加盖单位公章，</w:t>
            </w:r>
            <w:r>
              <w:rPr>
                <w:rFonts w:hint="eastAsia" w:ascii="宋体" w:hAnsi="宋体" w:cs="宋体"/>
                <w:b/>
                <w:color w:val="000000" w:themeColor="text1"/>
                <w:sz w:val="22"/>
                <w:highlight w:val="none"/>
                <w14:textFill>
                  <w14:solidFill>
                    <w14:schemeClr w14:val="tx1"/>
                  </w14:solidFill>
                </w14:textFill>
              </w:rPr>
              <w:t>否则不得分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同时提供原件备查</w:t>
            </w:r>
            <w:r>
              <w:rPr>
                <w:rFonts w:hint="eastAsia" w:ascii="宋体" w:hAnsi="宋体" w:cs="宋体"/>
                <w:b/>
                <w:color w:val="000000" w:themeColor="text1"/>
                <w:szCs w:val="21"/>
                <w:highlight w:val="none"/>
                <w14:textFill>
                  <w14:solidFill>
                    <w14:schemeClr w14:val="tx1"/>
                  </w14:solidFill>
                </w14:textFill>
              </w:rPr>
              <w:t>）。</w:t>
            </w:r>
          </w:p>
        </w:tc>
      </w:tr>
      <w:tr w14:paraId="1436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5" w:type="pct"/>
            <w:vAlign w:val="center"/>
          </w:tcPr>
          <w:p w14:paraId="26A2F5B3">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人员配置</w:t>
            </w:r>
          </w:p>
          <w:p w14:paraId="4A022E14">
            <w:pPr>
              <w:shd w:val="clea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tc>
        <w:tc>
          <w:tcPr>
            <w:tcW w:w="4294" w:type="pct"/>
            <w:vAlign w:val="center"/>
          </w:tcPr>
          <w:p w14:paraId="1433A48D">
            <w:pPr>
              <w:shd w:val="clea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1、案场经理（1人）：本科及以上学历</w:t>
            </w:r>
            <w:r>
              <w:rPr>
                <w:rFonts w:hint="eastAsia" w:ascii="宋体" w:hAnsi="宋体" w:cs="宋体"/>
                <w:color w:val="000000" w:themeColor="text1"/>
                <w:sz w:val="22"/>
                <w:highlight w:val="none"/>
                <w14:textFill>
                  <w14:solidFill>
                    <w14:schemeClr w14:val="tx1"/>
                  </w14:solidFill>
                </w14:textFill>
              </w:rPr>
              <w:t>得</w:t>
            </w: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2"/>
                <w:highlight w:val="none"/>
                <w14:textFill>
                  <w14:solidFill>
                    <w14:schemeClr w14:val="tx1"/>
                  </w14:solidFill>
                </w14:textFill>
              </w:rPr>
              <w:t>具有</w:t>
            </w:r>
            <w:r>
              <w:rPr>
                <w:rFonts w:hint="eastAsia" w:ascii="宋体" w:hAnsi="宋体" w:cs="宋体"/>
                <w:color w:val="000000" w:themeColor="text1"/>
                <w:sz w:val="22"/>
                <w:highlight w:val="none"/>
                <w14:textFill>
                  <w14:solidFill>
                    <w14:schemeClr w14:val="tx1"/>
                  </w14:solidFill>
                </w14:textFill>
              </w:rPr>
              <w:t>企业经理证</w:t>
            </w:r>
            <w:r>
              <w:rPr>
                <w:rFonts w:hint="eastAsia" w:ascii="宋体" w:hAnsi="宋体" w:cs="宋体"/>
                <w:color w:val="000000" w:themeColor="text1"/>
                <w:sz w:val="22"/>
                <w:highlight w:val="none"/>
                <w:lang w:val="en-US" w:eastAsia="zh-CN"/>
                <w14:textFill>
                  <w14:solidFill>
                    <w14:schemeClr w14:val="tx1"/>
                  </w14:solidFill>
                </w14:textFill>
              </w:rPr>
              <w:t>书或者</w:t>
            </w:r>
            <w:r>
              <w:rPr>
                <w:rFonts w:hint="eastAsia" w:ascii="宋体" w:hAnsi="宋体" w:cs="宋体"/>
                <w:color w:val="000000" w:themeColor="text1"/>
                <w:sz w:val="22"/>
                <w:highlight w:val="none"/>
                <w14:textFill>
                  <w14:solidFill>
                    <w14:schemeClr w14:val="tx1"/>
                  </w14:solidFill>
                </w14:textFill>
              </w:rPr>
              <w:t>项目经理</w:t>
            </w:r>
            <w:r>
              <w:rPr>
                <w:rFonts w:hint="eastAsia" w:ascii="宋体" w:hAnsi="宋体" w:cs="宋体"/>
                <w:color w:val="000000" w:themeColor="text1"/>
                <w:sz w:val="22"/>
                <w:highlight w:val="none"/>
                <w:lang w:val="en-US" w:eastAsia="zh-CN"/>
                <w14:textFill>
                  <w14:solidFill>
                    <w14:schemeClr w14:val="tx1"/>
                  </w14:solidFill>
                </w14:textFill>
              </w:rPr>
              <w:t>证书</w:t>
            </w:r>
            <w:r>
              <w:rPr>
                <w:rFonts w:hint="eastAsia" w:ascii="宋体" w:hAnsi="宋体" w:cs="宋体"/>
                <w:color w:val="000000" w:themeColor="text1"/>
                <w:sz w:val="22"/>
                <w:highlight w:val="none"/>
                <w14:textFill>
                  <w14:solidFill>
                    <w14:schemeClr w14:val="tx1"/>
                  </w14:solidFill>
                </w14:textFill>
              </w:rPr>
              <w:t>得</w:t>
            </w: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具有（四级及以上消防设施操作员证）或（四级及以上建（构）筑物消防员证）得2分，</w:t>
            </w:r>
            <w:r>
              <w:rPr>
                <w:rFonts w:hint="eastAsia" w:ascii="宋体" w:hAnsi="宋体" w:cs="宋体"/>
                <w:bCs/>
                <w:color w:val="000000" w:themeColor="text1"/>
                <w:szCs w:val="21"/>
                <w:highlight w:val="none"/>
                <w14:textFill>
                  <w14:solidFill>
                    <w14:schemeClr w14:val="tx1"/>
                  </w14:solidFill>
                </w14:textFill>
              </w:rPr>
              <w:t>本项最高得</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分。</w:t>
            </w:r>
          </w:p>
          <w:p w14:paraId="5FD29980">
            <w:pPr>
              <w:shd w:val="clea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（须提供</w:t>
            </w:r>
            <w:r>
              <w:rPr>
                <w:rFonts w:hint="eastAsia" w:ascii="宋体" w:hAnsi="宋体" w:cs="宋体"/>
                <w:b/>
                <w:bCs/>
                <w:color w:val="000000" w:themeColor="text1"/>
                <w:highlight w:val="none"/>
                <w14:textFill>
                  <w14:solidFill>
                    <w14:schemeClr w14:val="tx1"/>
                  </w14:solidFill>
                </w14:textFill>
              </w:rPr>
              <w:t>相关证书</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提供投标人为其缴纳的</w:t>
            </w:r>
            <w:r>
              <w:rPr>
                <w:rFonts w:hint="eastAsia" w:ascii="宋体" w:hAnsi="宋体" w:eastAsia="宋体" w:cs="宋体"/>
                <w:b/>
                <w:bCs/>
                <w:color w:val="000000" w:themeColor="text1"/>
                <w:sz w:val="21"/>
                <w:szCs w:val="21"/>
                <w:highlight w:val="none"/>
                <w14:textFill>
                  <w14:solidFill>
                    <w14:schemeClr w14:val="tx1"/>
                  </w14:solidFill>
                </w14:textFill>
              </w:rPr>
              <w:t>2025年3月-2025年5月任意一个月的社保缴纳证明</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复印件加盖单位公章</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cs="宋体"/>
                <w:b/>
                <w:color w:val="000000" w:themeColor="text1"/>
                <w:sz w:val="22"/>
                <w:highlight w:val="none"/>
                <w14:textFill>
                  <w14:solidFill>
                    <w14:schemeClr w14:val="tx1"/>
                  </w14:solidFill>
                </w14:textFill>
              </w:rPr>
              <w:t>否则不得分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同时提供原件备查</w:t>
            </w:r>
            <w:r>
              <w:rPr>
                <w:rFonts w:hint="eastAsia" w:ascii="宋体" w:hAnsi="宋体" w:cs="宋体"/>
                <w:b/>
                <w:color w:val="000000" w:themeColor="text1"/>
                <w:szCs w:val="21"/>
                <w:highlight w:val="none"/>
                <w14:textFill>
                  <w14:solidFill>
                    <w14:schemeClr w14:val="tx1"/>
                  </w14:solidFill>
                </w14:textFill>
              </w:rPr>
              <w:t>）</w:t>
            </w:r>
          </w:p>
          <w:p w14:paraId="54CF7399">
            <w:pPr>
              <w:shd w:val="clear"/>
              <w:spacing w:line="360" w:lineRule="auto"/>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2、客服主管（1人）：本科及以上学历</w:t>
            </w:r>
            <w:r>
              <w:rPr>
                <w:rFonts w:hint="eastAsia" w:ascii="宋体" w:hAnsi="宋体" w:cs="宋体"/>
                <w:color w:val="000000" w:themeColor="text1"/>
                <w:sz w:val="22"/>
                <w:highlight w:val="none"/>
                <w14:textFill>
                  <w14:solidFill>
                    <w14:schemeClr w14:val="tx1"/>
                  </w14:solidFill>
                </w14:textFill>
              </w:rPr>
              <w:t>得</w:t>
            </w: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，持有普通话证书</w:t>
            </w:r>
            <w:r>
              <w:rPr>
                <w:rFonts w:hint="eastAsia" w:ascii="宋体" w:hAnsi="宋体" w:cs="宋体"/>
                <w:color w:val="000000" w:themeColor="text1"/>
                <w:sz w:val="22"/>
                <w:highlight w:val="none"/>
                <w14:textFill>
                  <w14:solidFill>
                    <w14:schemeClr w14:val="tx1"/>
                  </w14:solidFill>
                </w14:textFill>
              </w:rPr>
              <w:t>得</w:t>
            </w: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分，</w:t>
            </w:r>
            <w:r>
              <w:rPr>
                <w:rFonts w:hint="eastAsia" w:ascii="宋体" w:hAnsi="宋体" w:cs="宋体"/>
                <w:bCs/>
                <w:color w:val="000000" w:themeColor="text1"/>
                <w:highlight w:val="none"/>
                <w14:textFill>
                  <w14:solidFill>
                    <w14:schemeClr w14:val="tx1"/>
                  </w14:solidFill>
                </w14:textFill>
              </w:rPr>
              <w:t>本项最高得</w:t>
            </w:r>
            <w:r>
              <w:rPr>
                <w:rFonts w:hint="eastAsia"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14:textFill>
                  <w14:solidFill>
                    <w14:schemeClr w14:val="tx1"/>
                  </w14:solidFill>
                </w14:textFill>
              </w:rPr>
              <w:t>分。</w:t>
            </w:r>
          </w:p>
          <w:p w14:paraId="0E49C7BC">
            <w:pPr>
              <w:shd w:val="clear"/>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（须提供</w:t>
            </w:r>
            <w:r>
              <w:rPr>
                <w:rFonts w:hint="eastAsia" w:ascii="宋体" w:hAnsi="宋体" w:cs="宋体"/>
                <w:b/>
                <w:bCs/>
                <w:color w:val="000000" w:themeColor="text1"/>
                <w:highlight w:val="none"/>
                <w14:textFill>
                  <w14:solidFill>
                    <w14:schemeClr w14:val="tx1"/>
                  </w14:solidFill>
                </w14:textFill>
              </w:rPr>
              <w:t>相关证书</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提供投标人为其缴纳的</w:t>
            </w:r>
            <w:r>
              <w:rPr>
                <w:rFonts w:hint="eastAsia" w:ascii="宋体" w:hAnsi="宋体" w:eastAsia="宋体" w:cs="宋体"/>
                <w:b/>
                <w:bCs/>
                <w:color w:val="000000" w:themeColor="text1"/>
                <w:sz w:val="21"/>
                <w:szCs w:val="21"/>
                <w:highlight w:val="none"/>
                <w14:textFill>
                  <w14:solidFill>
                    <w14:schemeClr w14:val="tx1"/>
                  </w14:solidFill>
                </w14:textFill>
              </w:rPr>
              <w:t>2025年3月-2025年5月任意一个月的社保缴纳证明</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复印件加盖单位公章，</w:t>
            </w:r>
            <w:r>
              <w:rPr>
                <w:rFonts w:hint="eastAsia" w:ascii="宋体" w:hAnsi="宋体" w:cs="宋体"/>
                <w:b/>
                <w:color w:val="000000" w:themeColor="text1"/>
                <w:sz w:val="22"/>
                <w:highlight w:val="none"/>
                <w14:textFill>
                  <w14:solidFill>
                    <w14:schemeClr w14:val="tx1"/>
                  </w14:solidFill>
                </w14:textFill>
              </w:rPr>
              <w:t>否则不得分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同时提供原件备查</w:t>
            </w:r>
            <w:r>
              <w:rPr>
                <w:rFonts w:hint="eastAsia" w:ascii="宋体" w:hAnsi="宋体" w:cs="宋体"/>
                <w:b/>
                <w:color w:val="000000" w:themeColor="text1"/>
                <w:highlight w:val="none"/>
                <w14:textFill>
                  <w14:solidFill>
                    <w14:schemeClr w14:val="tx1"/>
                  </w14:solidFill>
                </w14:textFill>
              </w:rPr>
              <w:t>）</w:t>
            </w:r>
          </w:p>
          <w:p w14:paraId="626CA0AE">
            <w:pPr>
              <w:shd w:val="clear"/>
              <w:spacing w:line="360" w:lineRule="auto"/>
              <w:jc w:val="left"/>
              <w:rPr>
                <w:rFonts w:hint="eastAsia" w:ascii="宋体" w:hAnsi="宋体" w:cs="宋体"/>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保安队长（1人）：本科及以上学历</w:t>
            </w:r>
            <w:r>
              <w:rPr>
                <w:rFonts w:hint="eastAsia" w:ascii="宋体" w:hAnsi="宋体" w:cs="宋体"/>
                <w:color w:val="000000" w:themeColor="text1"/>
                <w:sz w:val="22"/>
                <w:highlight w:val="none"/>
                <w14:textFill>
                  <w14:solidFill>
                    <w14:schemeClr w14:val="tx1"/>
                  </w14:solidFill>
                </w14:textFill>
              </w:rPr>
              <w:t>得</w:t>
            </w: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具有（四级及以上消防设施操作员证）或（四级及以上建（构）筑物消防员证）得2分，</w:t>
            </w:r>
            <w:r>
              <w:rPr>
                <w:rFonts w:hint="eastAsia" w:ascii="宋体" w:hAnsi="宋体" w:cs="宋体"/>
                <w:bCs/>
                <w:color w:val="000000" w:themeColor="text1"/>
                <w:szCs w:val="21"/>
                <w:highlight w:val="none"/>
                <w14:textFill>
                  <w14:solidFill>
                    <w14:schemeClr w14:val="tx1"/>
                  </w14:solidFill>
                </w14:textFill>
              </w:rPr>
              <w:t>本项最高得</w:t>
            </w:r>
            <w:r>
              <w:rPr>
                <w:rFonts w:hint="eastAsia" w:ascii="宋体" w:hAnsi="宋体" w:cs="宋体"/>
                <w:color w:val="000000" w:themeColor="text1"/>
                <w:kern w:val="0"/>
                <w:highlight w:val="none"/>
                <w14:textFill>
                  <w14:solidFill>
                    <w14:schemeClr w14:val="tx1"/>
                  </w14:solidFill>
                </w14:textFill>
              </w:rPr>
              <w:t>4分。</w:t>
            </w:r>
          </w:p>
          <w:p w14:paraId="773E0EB6">
            <w:pPr>
              <w:shd w:val="clea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（须提供</w:t>
            </w:r>
            <w:r>
              <w:rPr>
                <w:rFonts w:hint="eastAsia" w:ascii="宋体" w:hAnsi="宋体" w:cs="宋体"/>
                <w:b/>
                <w:bCs/>
                <w:color w:val="000000" w:themeColor="text1"/>
                <w:highlight w:val="none"/>
                <w14:textFill>
                  <w14:solidFill>
                    <w14:schemeClr w14:val="tx1"/>
                  </w14:solidFill>
                </w14:textFill>
              </w:rPr>
              <w:t>相关证书</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提供投标人为其缴纳的</w:t>
            </w:r>
            <w:r>
              <w:rPr>
                <w:rFonts w:hint="eastAsia" w:ascii="宋体" w:hAnsi="宋体" w:eastAsia="宋体" w:cs="宋体"/>
                <w:b/>
                <w:bCs/>
                <w:color w:val="000000" w:themeColor="text1"/>
                <w:sz w:val="21"/>
                <w:szCs w:val="21"/>
                <w:highlight w:val="none"/>
                <w14:textFill>
                  <w14:solidFill>
                    <w14:schemeClr w14:val="tx1"/>
                  </w14:solidFill>
                </w14:textFill>
              </w:rPr>
              <w:t>2025年3月-2025年5月任意一个月的社保缴纳证明</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复印件加盖单位公章</w:t>
            </w:r>
            <w:r>
              <w:rPr>
                <w:rFonts w:hint="eastAsia" w:ascii="宋体" w:hAnsi="宋体" w:cs="宋体"/>
                <w:b/>
                <w:color w:val="000000" w:themeColor="text1"/>
                <w:sz w:val="22"/>
                <w:highlight w:val="none"/>
                <w14:textFill>
                  <w14:solidFill>
                    <w14:schemeClr w14:val="tx1"/>
                  </w14:solidFill>
                </w14:textFill>
              </w:rPr>
              <w:t>，</w:t>
            </w:r>
            <w:r>
              <w:rPr>
                <w:rFonts w:hint="eastAsia" w:ascii="宋体" w:hAnsi="宋体" w:cs="宋体"/>
                <w:b/>
                <w:color w:val="000000" w:themeColor="text1"/>
                <w:sz w:val="22"/>
                <w:highlight w:val="none"/>
                <w14:textFill>
                  <w14:solidFill>
                    <w14:schemeClr w14:val="tx1"/>
                  </w14:solidFill>
                </w14:textFill>
              </w:rPr>
              <w:t>否则不得分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同时提供原件备查</w:t>
            </w:r>
            <w:r>
              <w:rPr>
                <w:rFonts w:hint="eastAsia" w:ascii="宋体" w:hAnsi="宋体" w:cs="宋体"/>
                <w:b/>
                <w:color w:val="000000" w:themeColor="text1"/>
                <w:szCs w:val="21"/>
                <w:highlight w:val="none"/>
                <w14:textFill>
                  <w14:solidFill>
                    <w14:schemeClr w14:val="tx1"/>
                  </w14:solidFill>
                </w14:textFill>
              </w:rPr>
              <w:t>）</w:t>
            </w:r>
          </w:p>
        </w:tc>
      </w:tr>
      <w:tr w14:paraId="58DD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5" w:type="pct"/>
            <w:vAlign w:val="center"/>
          </w:tcPr>
          <w:p w14:paraId="7E7D4499">
            <w:pPr>
              <w:shd w:val="clear"/>
              <w:spacing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企业实力</w:t>
            </w:r>
          </w:p>
          <w:p w14:paraId="12B63FE7">
            <w:pPr>
              <w:shd w:val="clear"/>
              <w:spacing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tc>
        <w:tc>
          <w:tcPr>
            <w:tcW w:w="4294" w:type="pct"/>
            <w:vAlign w:val="center"/>
          </w:tcPr>
          <w:p w14:paraId="4F02BA85">
            <w:pPr>
              <w:shd w:val="clear"/>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投标人具备质量管理体系认证证书（有效期内）、环境管理体系认证证书（有效期内）、</w:t>
            </w:r>
            <w:r>
              <w:rPr>
                <w:rFonts w:hint="eastAsia" w:ascii="宋体" w:hAnsi="宋体"/>
                <w:color w:val="000000" w:themeColor="text1"/>
                <w:kern w:val="0"/>
                <w:szCs w:val="21"/>
                <w:highlight w:val="none"/>
                <w14:textFill>
                  <w14:solidFill>
                    <w14:schemeClr w14:val="tx1"/>
                  </w14:solidFill>
                </w14:textFill>
              </w:rPr>
              <w:t>职业健康安全管理体系认证证书（有效期内）</w:t>
            </w:r>
            <w:r>
              <w:rPr>
                <w:rFonts w:hint="eastAsia" w:ascii="宋体" w:hAnsi="宋体" w:cs="宋体"/>
                <w:color w:val="000000" w:themeColor="text1"/>
                <w:kern w:val="0"/>
                <w:highlight w:val="none"/>
                <w14:textFill>
                  <w14:solidFill>
                    <w14:schemeClr w14:val="tx1"/>
                  </w14:solidFill>
                </w14:textFill>
              </w:rPr>
              <w:t>，有一个得</w:t>
            </w:r>
            <w:r>
              <w:rPr>
                <w:rFonts w:hint="eastAsia" w:ascii="宋体" w:hAnsi="宋体" w:cs="宋体"/>
                <w:color w:val="000000" w:themeColor="text1"/>
                <w:kern w:val="0"/>
                <w:highlight w:val="none"/>
                <w:lang w:val="en-US" w:eastAsia="zh-CN"/>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分，</w:t>
            </w:r>
            <w:r>
              <w:rPr>
                <w:rFonts w:hint="eastAsia" w:ascii="宋体" w:hAnsi="宋体" w:cs="宋体"/>
                <w:bCs/>
                <w:color w:val="000000" w:themeColor="text1"/>
                <w:szCs w:val="21"/>
                <w:highlight w:val="none"/>
                <w14:textFill>
                  <w14:solidFill>
                    <w14:schemeClr w14:val="tx1"/>
                  </w14:solidFill>
                </w14:textFill>
              </w:rPr>
              <w:t>本项最高得</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14:textFill>
                  <w14:solidFill>
                    <w14:schemeClr w14:val="tx1"/>
                  </w14:solidFill>
                </w14:textFill>
              </w:rPr>
              <w:t>分。</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提供</w:t>
            </w:r>
            <w:r>
              <w:rPr>
                <w:rFonts w:hint="eastAsia" w:ascii="宋体" w:hAnsi="宋体" w:cs="宋体"/>
                <w:b/>
                <w:bCs/>
                <w:color w:val="000000" w:themeColor="text1"/>
                <w:highlight w:val="none"/>
                <w14:textFill>
                  <w14:solidFill>
                    <w14:schemeClr w14:val="tx1"/>
                  </w14:solidFill>
                </w14:textFill>
              </w:rPr>
              <w:t>相关证书</w:t>
            </w:r>
            <w:r>
              <w:rPr>
                <w:rFonts w:hint="eastAsia" w:ascii="宋体" w:hAnsi="宋体"/>
                <w:b/>
                <w:bCs/>
                <w:color w:val="000000" w:themeColor="text1"/>
                <w:szCs w:val="21"/>
                <w:highlight w:val="none"/>
                <w14:textFill>
                  <w14:solidFill>
                    <w14:schemeClr w14:val="tx1"/>
                  </w14:solidFill>
                </w14:textFill>
              </w:rPr>
              <w:t>复印件</w:t>
            </w:r>
            <w:r>
              <w:rPr>
                <w:rFonts w:hint="eastAsia" w:ascii="宋体" w:hAnsi="宋体"/>
                <w:b/>
                <w:color w:val="000000" w:themeColor="text1"/>
                <w:szCs w:val="21"/>
                <w:highlight w:val="none"/>
                <w14:textFill>
                  <w14:solidFill>
                    <w14:schemeClr w14:val="tx1"/>
                  </w14:solidFill>
                </w14:textFill>
              </w:rPr>
              <w:t>并加盖公章</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cs="宋体"/>
                <w:b/>
                <w:color w:val="000000" w:themeColor="text1"/>
                <w:sz w:val="22"/>
                <w:highlight w:val="none"/>
                <w14:textFill>
                  <w14:solidFill>
                    <w14:schemeClr w14:val="tx1"/>
                  </w14:solidFill>
                </w14:textFill>
              </w:rPr>
              <w:t>否则不得分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同时提供原件备查</w:t>
            </w:r>
            <w:r>
              <w:rPr>
                <w:rFonts w:hint="eastAsia" w:ascii="宋体" w:hAnsi="宋体"/>
                <w:b/>
                <w:color w:val="000000" w:themeColor="text1"/>
                <w:szCs w:val="21"/>
                <w:highlight w:val="none"/>
                <w14:textFill>
                  <w14:solidFill>
                    <w14:schemeClr w14:val="tx1"/>
                  </w14:solidFill>
                </w14:textFill>
              </w:rPr>
              <w:t>）</w:t>
            </w:r>
          </w:p>
        </w:tc>
      </w:tr>
    </w:tbl>
    <w:p w14:paraId="02DD8C56">
      <w:pPr>
        <w:shd w:val="clear"/>
        <w:adjustRightInd w:val="0"/>
        <w:snapToGrid w:val="0"/>
        <w:spacing w:line="360" w:lineRule="auto"/>
        <w:jc w:val="left"/>
        <w:rPr>
          <w:rFonts w:hint="eastAsia"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注：</w:t>
      </w:r>
    </w:p>
    <w:p w14:paraId="5814E1CE">
      <w:pPr>
        <w:shd w:val="clear"/>
        <w:adjustRightInd w:val="0"/>
        <w:snapToGri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1、评分标准中要求提供原件备查的，必须提供相关原件，否则与之对应项不得分。</w:t>
      </w:r>
    </w:p>
    <w:p w14:paraId="62CC903D">
      <w:pPr>
        <w:shd w:val="clear"/>
        <w:adjustRightInd w:val="0"/>
        <w:snapToGri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2、响应文件的正本和副本中均需提供相关原件的复印件加盖供应商公章。</w:t>
      </w:r>
    </w:p>
    <w:p w14:paraId="4A33A72C">
      <w:pPr>
        <w:shd w:val="clear"/>
        <w:adjustRightInd w:val="0"/>
        <w:snapToGri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3、若发现有提供虚假的证明材料，视为无效响应，追究相关责任。</w:t>
      </w:r>
    </w:p>
    <w:bookmarkEnd w:id="45"/>
    <w:bookmarkEnd w:id="46"/>
    <w:bookmarkEnd w:id="47"/>
    <w:p w14:paraId="249FE8DB">
      <w:pPr>
        <w:shd w:val="clear"/>
        <w:rPr>
          <w:rFonts w:hint="eastAsia" w:ascii="宋体" w:hAnsi="宋体" w:eastAsia="宋体" w:cs="宋体"/>
          <w:color w:val="000000" w:themeColor="text1"/>
          <w:sz w:val="36"/>
          <w:highlight w:val="none"/>
          <w14:textFill>
            <w14:solidFill>
              <w14:schemeClr w14:val="tx1"/>
            </w14:solidFill>
          </w14:textFill>
        </w:rPr>
      </w:pPr>
      <w:bookmarkStart w:id="120" w:name="_Toc13593"/>
      <w:bookmarkStart w:id="121" w:name="_Toc18798"/>
      <w:bookmarkStart w:id="122" w:name="_Toc497133123"/>
      <w:r>
        <w:rPr>
          <w:rFonts w:hint="eastAsia" w:ascii="宋体" w:hAnsi="宋体" w:eastAsia="宋体" w:cs="宋体"/>
          <w:color w:val="000000" w:themeColor="text1"/>
          <w:sz w:val="36"/>
          <w:highlight w:val="none"/>
          <w14:textFill>
            <w14:solidFill>
              <w14:schemeClr w14:val="tx1"/>
            </w14:solidFill>
          </w14:textFill>
        </w:rPr>
        <w:br w:type="page"/>
      </w:r>
    </w:p>
    <w:p w14:paraId="5F3289B7">
      <w:pPr>
        <w:widowControl/>
        <w:shd w:val="clear"/>
        <w:jc w:val="left"/>
        <w:rPr>
          <w:rFonts w:hint="eastAsia" w:ascii="宋体" w:hAnsi="宋体" w:eastAsia="宋体" w:cs="宋体"/>
          <w:color w:val="000000" w:themeColor="text1"/>
          <w:sz w:val="36"/>
          <w:highlight w:val="none"/>
          <w14:textFill>
            <w14:solidFill>
              <w14:schemeClr w14:val="tx1"/>
            </w14:solidFill>
          </w14:textFill>
        </w:rPr>
      </w:pPr>
    </w:p>
    <w:p w14:paraId="3D97C4DC">
      <w:pPr>
        <w:widowControl/>
        <w:shd w:val="clear"/>
        <w:jc w:val="left"/>
        <w:rPr>
          <w:rFonts w:hint="eastAsia" w:ascii="宋体" w:hAnsi="宋体" w:eastAsia="宋体" w:cs="宋体"/>
          <w:color w:val="000000" w:themeColor="text1"/>
          <w:sz w:val="36"/>
          <w:highlight w:val="none"/>
          <w14:textFill>
            <w14:solidFill>
              <w14:schemeClr w14:val="tx1"/>
            </w14:solidFill>
          </w14:textFill>
        </w:rPr>
      </w:pPr>
    </w:p>
    <w:p w14:paraId="60271D6A">
      <w:pPr>
        <w:widowControl/>
        <w:shd w:val="clear"/>
        <w:jc w:val="left"/>
        <w:rPr>
          <w:rFonts w:hint="eastAsia" w:ascii="宋体" w:hAnsi="宋体" w:eastAsia="宋体" w:cs="宋体"/>
          <w:color w:val="000000" w:themeColor="text1"/>
          <w:sz w:val="36"/>
          <w:highlight w:val="none"/>
          <w14:textFill>
            <w14:solidFill>
              <w14:schemeClr w14:val="tx1"/>
            </w14:solidFill>
          </w14:textFill>
        </w:rPr>
      </w:pPr>
    </w:p>
    <w:p w14:paraId="09E76EDE">
      <w:pPr>
        <w:pStyle w:val="2"/>
        <w:shd w:val="clear"/>
        <w:spacing w:after="340" w:line="480" w:lineRule="auto"/>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第六章 投标文件格式</w:t>
      </w:r>
      <w:bookmarkEnd w:id="120"/>
      <w:bookmarkEnd w:id="121"/>
      <w:bookmarkEnd w:id="122"/>
    </w:p>
    <w:p w14:paraId="0EFE42A0">
      <w:pPr>
        <w:shd w:val="clear"/>
        <w:jc w:val="center"/>
        <w:rPr>
          <w:rFonts w:hint="eastAsia" w:ascii="宋体" w:hAnsi="宋体" w:eastAsia="宋体" w:cs="宋体"/>
          <w:b/>
          <w:color w:val="000000" w:themeColor="text1"/>
          <w:sz w:val="36"/>
          <w:highlight w:val="none"/>
          <w14:textFill>
            <w14:solidFill>
              <w14:schemeClr w14:val="tx1"/>
            </w14:solidFill>
          </w14:textFill>
        </w:rPr>
      </w:pPr>
    </w:p>
    <w:p w14:paraId="0E17F14D">
      <w:pPr>
        <w:shd w:val="clear"/>
        <w:jc w:val="center"/>
        <w:rPr>
          <w:rFonts w:hint="eastAsia" w:ascii="宋体" w:hAnsi="宋体" w:eastAsia="宋体" w:cs="宋体"/>
          <w:b/>
          <w:color w:val="000000" w:themeColor="text1"/>
          <w:szCs w:val="21"/>
          <w:highlight w:val="none"/>
          <w14:textFill>
            <w14:solidFill>
              <w14:schemeClr w14:val="tx1"/>
            </w14:solidFill>
          </w14:textFill>
        </w:rPr>
      </w:pPr>
    </w:p>
    <w:p w14:paraId="08F0AD2E">
      <w:pPr>
        <w:shd w:val="clear"/>
        <w:jc w:val="center"/>
        <w:rPr>
          <w:rFonts w:hint="eastAsia" w:ascii="宋体" w:hAnsi="宋体" w:eastAsia="宋体" w:cs="宋体"/>
          <w:b/>
          <w:color w:val="000000" w:themeColor="text1"/>
          <w:sz w:val="22"/>
          <w:szCs w:val="21"/>
          <w:highlight w:val="none"/>
          <w14:textFill>
            <w14:solidFill>
              <w14:schemeClr w14:val="tx1"/>
            </w14:solidFill>
          </w14:textFill>
        </w:rPr>
      </w:pPr>
    </w:p>
    <w:p w14:paraId="1F24EEB2">
      <w:pPr>
        <w:shd w:val="clea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投  标  文  件</w:t>
      </w:r>
    </w:p>
    <w:p w14:paraId="5C0AAD48">
      <w:pPr>
        <w:shd w:val="clear"/>
        <w:jc w:val="center"/>
        <w:rPr>
          <w:rFonts w:hint="eastAsia" w:ascii="宋体" w:hAnsi="宋体" w:eastAsia="宋体" w:cs="宋体"/>
          <w:b/>
          <w:color w:val="000000" w:themeColor="text1"/>
          <w:sz w:val="72"/>
          <w:highlight w:val="none"/>
          <w14:textFill>
            <w14:solidFill>
              <w14:schemeClr w14:val="tx1"/>
            </w14:solidFill>
          </w14:textFill>
        </w:rPr>
      </w:pPr>
    </w:p>
    <w:p w14:paraId="353A8F5B">
      <w:pPr>
        <w:shd w:val="clear"/>
        <w:jc w:val="center"/>
        <w:rPr>
          <w:rFonts w:hint="eastAsia" w:ascii="宋体" w:hAnsi="宋体" w:eastAsia="宋体" w:cs="宋体"/>
          <w:b/>
          <w:color w:val="000000" w:themeColor="text1"/>
          <w:sz w:val="72"/>
          <w:highlight w:val="none"/>
          <w14:textFill>
            <w14:solidFill>
              <w14:schemeClr w14:val="tx1"/>
            </w14:solidFill>
          </w14:textFill>
        </w:rPr>
      </w:pPr>
    </w:p>
    <w:p w14:paraId="65C962A4">
      <w:pPr>
        <w:shd w:val="clear"/>
        <w:jc w:val="center"/>
        <w:rPr>
          <w:rFonts w:hint="eastAsia" w:ascii="宋体" w:hAnsi="宋体" w:eastAsia="宋体" w:cs="宋体"/>
          <w:b/>
          <w:color w:val="000000" w:themeColor="text1"/>
          <w:sz w:val="36"/>
          <w:highlight w:val="none"/>
          <w14:textFill>
            <w14:solidFill>
              <w14:schemeClr w14:val="tx1"/>
            </w14:solidFill>
          </w14:textFill>
        </w:rPr>
      </w:pPr>
    </w:p>
    <w:p w14:paraId="6FF93153">
      <w:pPr>
        <w:shd w:val="clear"/>
        <w:jc w:val="center"/>
        <w:rPr>
          <w:rFonts w:hint="eastAsia" w:ascii="宋体" w:hAnsi="宋体" w:eastAsia="宋体" w:cs="宋体"/>
          <w:b/>
          <w:color w:val="000000" w:themeColor="text1"/>
          <w:sz w:val="36"/>
          <w:highlight w:val="none"/>
          <w14:textFill>
            <w14:solidFill>
              <w14:schemeClr w14:val="tx1"/>
            </w14:solidFill>
          </w14:textFill>
        </w:rPr>
      </w:pPr>
    </w:p>
    <w:p w14:paraId="68B3CA44">
      <w:pPr>
        <w:shd w:val="clear"/>
        <w:jc w:val="center"/>
        <w:rPr>
          <w:rFonts w:hint="eastAsia" w:ascii="宋体" w:hAnsi="宋体" w:eastAsia="宋体" w:cs="宋体"/>
          <w:b/>
          <w:color w:val="000000" w:themeColor="text1"/>
          <w:sz w:val="36"/>
          <w:highlight w:val="none"/>
          <w14:textFill>
            <w14:solidFill>
              <w14:schemeClr w14:val="tx1"/>
            </w14:solidFill>
          </w14:textFill>
        </w:rPr>
      </w:pPr>
    </w:p>
    <w:p w14:paraId="045EB13B">
      <w:pPr>
        <w:shd w:val="clear"/>
        <w:ind w:left="2166" w:leftChars="171" w:hanging="1807" w:hangingChars="500"/>
        <w:rPr>
          <w:rFonts w:hint="eastAsia" w:ascii="宋体" w:hAnsi="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w:t>
      </w:r>
      <w:r>
        <w:rPr>
          <w:rFonts w:hint="eastAsia" w:ascii="宋体" w:hAnsi="宋体" w:cs="宋体"/>
          <w:b/>
          <w:color w:val="000000" w:themeColor="text1"/>
          <w:sz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highlight w:val="none"/>
          <w14:textFill>
            <w14:solidFill>
              <w14:schemeClr w14:val="tx1"/>
            </w14:solidFill>
          </w14:textFill>
        </w:rPr>
        <w:t>目</w:t>
      </w:r>
      <w:r>
        <w:rPr>
          <w:rFonts w:hint="eastAsia" w:ascii="宋体" w:hAnsi="宋体" w:cs="宋体"/>
          <w:b/>
          <w:color w:val="000000" w:themeColor="text1"/>
          <w:sz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highlight w:val="none"/>
          <w14:textFill>
            <w14:solidFill>
              <w14:schemeClr w14:val="tx1"/>
            </w14:solidFill>
          </w14:textFill>
        </w:rPr>
        <w:t>名</w:t>
      </w:r>
      <w:r>
        <w:rPr>
          <w:rFonts w:hint="eastAsia" w:ascii="宋体" w:hAnsi="宋体" w:cs="宋体"/>
          <w:b/>
          <w:color w:val="000000" w:themeColor="text1"/>
          <w:sz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highlight w:val="none"/>
          <w14:textFill>
            <w14:solidFill>
              <w14:schemeClr w14:val="tx1"/>
            </w14:solidFill>
          </w14:textFill>
        </w:rPr>
        <w:t>称：</w:t>
      </w:r>
      <w:r>
        <w:rPr>
          <w:rFonts w:hint="eastAsia" w:ascii="宋体" w:hAnsi="宋体" w:cs="宋体"/>
          <w:color w:val="000000" w:themeColor="text1"/>
          <w:sz w:val="32"/>
          <w:szCs w:val="32"/>
          <w:highlight w:val="none"/>
          <w:lang w:eastAsia="zh-CN"/>
          <w14:textFill>
            <w14:solidFill>
              <w14:schemeClr w14:val="tx1"/>
            </w14:solidFill>
          </w14:textFill>
        </w:rPr>
        <w:t>GZ569地块房地产开发项目案场物业服务</w:t>
      </w:r>
    </w:p>
    <w:p w14:paraId="2E59B2C2">
      <w:pPr>
        <w:shd w:val="clear"/>
        <w:ind w:firstLine="361" w:firstLineChars="100"/>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编       号：</w:t>
      </w:r>
    </w:p>
    <w:p w14:paraId="41B1B72E">
      <w:pPr>
        <w:shd w:val="clear"/>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投标人名称 ：</w:t>
      </w:r>
    </w:p>
    <w:p w14:paraId="58BFB7E2">
      <w:pPr>
        <w:shd w:val="clea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日      期 ：</w:t>
      </w:r>
    </w:p>
    <w:p w14:paraId="60375810">
      <w:pPr>
        <w:shd w:val="clea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3818A03">
      <w:pPr>
        <w:shd w:val="clea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1105321">
      <w:pPr>
        <w:shd w:val="clea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883DC57">
      <w:pPr>
        <w:shd w:val="clear"/>
        <w:spacing w:before="240" w:beforeLines="100" w:after="240" w:afterLines="10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评分索引表</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14:paraId="6F1D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327155E">
            <w:pPr>
              <w:shd w:val="clea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14:paraId="23F20995">
            <w:pPr>
              <w:shd w:val="clea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在投标文件中的页码位置</w:t>
            </w:r>
          </w:p>
        </w:tc>
      </w:tr>
      <w:tr w14:paraId="07FB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tcPr>
          <w:p w14:paraId="32629995">
            <w:pPr>
              <w:pStyle w:val="106"/>
              <w:shd w:val="clear" w:color="auto"/>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3795D50D">
            <w:pPr>
              <w:shd w:val="clear"/>
              <w:adjustRightInd w:val="0"/>
              <w:snapToGrid w:val="0"/>
              <w:spacing w:after="200" w:line="220" w:lineRule="atLeast"/>
              <w:rPr>
                <w:rFonts w:hint="eastAsia" w:ascii="宋体" w:hAnsi="宋体" w:eastAsia="宋体" w:cs="宋体"/>
                <w:b/>
                <w:color w:val="000000" w:themeColor="text1"/>
                <w:sz w:val="24"/>
                <w:highlight w:val="none"/>
                <w:lang w:bidi="en-US"/>
                <w14:textFill>
                  <w14:solidFill>
                    <w14:schemeClr w14:val="tx1"/>
                  </w14:solidFill>
                </w14:textFill>
              </w:rPr>
            </w:pPr>
          </w:p>
        </w:tc>
      </w:tr>
      <w:tr w14:paraId="4817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14:paraId="7BC4A001">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r>
      <w:tr w14:paraId="2396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14:paraId="285D0DDB">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3B79C633">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491D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14:paraId="0FADD040">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2B4E2655">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2B7F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14:paraId="764A4F03">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7DC5F1FD">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7285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14:paraId="618E6D8D">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2AB91C66">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6769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14:paraId="2F98D651">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6A9F8F27">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748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14:paraId="7E9D35F2">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r>
      <w:tr w14:paraId="28A7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tcPr>
          <w:p w14:paraId="483FD7A4">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3B1C9E58">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79C4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tcPr>
          <w:p w14:paraId="2741216A">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01231EED">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364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tcPr>
          <w:p w14:paraId="1711E258">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136DF110">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531C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tcPr>
          <w:p w14:paraId="42217F03">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5878F896">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0975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tcPr>
          <w:p w14:paraId="1356327C">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2C9FA246">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102A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14:paraId="6271874E">
            <w:pPr>
              <w:pStyle w:val="106"/>
              <w:shd w:val="clear" w:color="auto"/>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r>
      <w:tr w14:paraId="098F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14:paraId="543AFA97">
            <w:pPr>
              <w:pStyle w:val="106"/>
              <w:shd w:val="clear" w:color="auto"/>
              <w:spacing w:line="265" w:lineRule="atLeast"/>
              <w:ind w:left="420" w:firstLine="422"/>
              <w:rPr>
                <w:rFonts w:hint="eastAsia" w:ascii="宋体" w:hAnsi="宋体" w:eastAsia="宋体" w:cs="宋体"/>
                <w:b/>
                <w:bCs/>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302C0C4C">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36F4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14:paraId="12421C43">
            <w:pPr>
              <w:pStyle w:val="106"/>
              <w:shd w:val="clear" w:color="auto"/>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4BD1F918">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4AA9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14:paraId="23466388">
            <w:pPr>
              <w:pStyle w:val="106"/>
              <w:shd w:val="clear" w:color="auto"/>
              <w:spacing w:line="265" w:lineRule="atLeast"/>
              <w:ind w:left="420" w:firstLine="422"/>
              <w:rPr>
                <w:rFonts w:hint="eastAsia" w:ascii="宋体" w:hAnsi="宋体" w:eastAsia="宋体" w:cs="宋体"/>
                <w:b/>
                <w:bCs/>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1F3F09F0">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4B65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14:paraId="0BFD584F">
            <w:pPr>
              <w:pStyle w:val="106"/>
              <w:shd w:val="clear" w:color="auto"/>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r>
      <w:tr w14:paraId="40A4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tcPr>
          <w:p w14:paraId="0682E6EF">
            <w:pPr>
              <w:pStyle w:val="106"/>
              <w:shd w:val="clear" w:color="auto"/>
              <w:spacing w:line="265" w:lineRule="atLeast"/>
              <w:ind w:firstLine="420"/>
              <w:rPr>
                <w:rFonts w:hint="eastAsia" w:ascii="宋体" w:hAnsi="宋体" w:eastAsia="宋体" w:cs="宋体"/>
                <w:color w:val="000000" w:themeColor="text1"/>
                <w:kern w:val="2"/>
                <w:sz w:val="21"/>
                <w:szCs w:val="21"/>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26AEBD31">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11AF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tcPr>
          <w:p w14:paraId="52E99EAE">
            <w:pPr>
              <w:pStyle w:val="106"/>
              <w:shd w:val="clear" w:color="auto"/>
              <w:spacing w:line="265" w:lineRule="atLeast"/>
              <w:ind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3292" w:type="dxa"/>
            <w:tcBorders>
              <w:top w:val="single" w:color="auto" w:sz="4" w:space="0"/>
              <w:left w:val="single" w:color="auto" w:sz="4" w:space="0"/>
              <w:bottom w:val="single" w:color="auto" w:sz="4" w:space="0"/>
              <w:right w:val="single" w:color="auto" w:sz="4" w:space="0"/>
            </w:tcBorders>
          </w:tcPr>
          <w:p w14:paraId="3A1437EE">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bl>
    <w:p w14:paraId="559890D3">
      <w:pPr>
        <w:shd w:val="clear"/>
        <w:rPr>
          <w:rFonts w:hint="eastAsia" w:ascii="宋体" w:hAnsi="宋体" w:eastAsia="宋体" w:cs="宋体"/>
          <w:color w:val="000000" w:themeColor="text1"/>
          <w:highlight w:val="none"/>
          <w14:textFill>
            <w14:solidFill>
              <w14:schemeClr w14:val="tx1"/>
            </w14:solidFill>
          </w14:textFill>
        </w:rPr>
      </w:pPr>
    </w:p>
    <w:p w14:paraId="27AD2DCF">
      <w:pPr>
        <w:shd w:val="clear"/>
        <w:spacing w:after="240" w:afterLines="100"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36"/>
          <w:highlight w:val="none"/>
          <w:u w:val="single"/>
          <w14:textFill>
            <w14:solidFill>
              <w14:schemeClr w14:val="tx1"/>
            </w14:solidFill>
          </w14:textFill>
        </w:rPr>
        <w:br w:type="page"/>
      </w:r>
      <w:r>
        <w:rPr>
          <w:rFonts w:hint="eastAsia" w:ascii="宋体" w:hAnsi="宋体" w:eastAsia="宋体" w:cs="宋体"/>
          <w:b/>
          <w:bCs/>
          <w:color w:val="000000" w:themeColor="text1"/>
          <w:szCs w:val="21"/>
          <w:highlight w:val="none"/>
          <w14:textFill>
            <w14:solidFill>
              <w14:schemeClr w14:val="tx1"/>
            </w14:solidFill>
          </w14:textFill>
        </w:rPr>
        <w:t>投标主要文件目录</w:t>
      </w:r>
    </w:p>
    <w:p w14:paraId="1815DF3A">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资格性和符合性检查响应对照表</w:t>
      </w:r>
    </w:p>
    <w:p w14:paraId="0109A015">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资格证明文件</w:t>
      </w:r>
    </w:p>
    <w:p w14:paraId="064BCDA4">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开标一览表</w:t>
      </w:r>
    </w:p>
    <w:p w14:paraId="7017D08A">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分项报价表</w:t>
      </w:r>
    </w:p>
    <w:p w14:paraId="5EF0E491">
      <w:pPr>
        <w:numPr>
          <w:ilvl w:val="0"/>
          <w:numId w:val="0"/>
        </w:numPr>
        <w:shd w:val="clear"/>
        <w:spacing w:line="480" w:lineRule="auto"/>
        <w:ind w:left="420" w:left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附表1：</w:t>
      </w:r>
      <w:r>
        <w:rPr>
          <w:rStyle w:val="111"/>
          <w:color w:val="000000" w:themeColor="text1"/>
          <w:sz w:val="21"/>
          <w:szCs w:val="21"/>
          <w:highlight w:val="none"/>
          <w:lang w:val="en-US" w:eastAsia="zh-CN" w:bidi="ar"/>
          <w14:textFill>
            <w14:solidFill>
              <w14:schemeClr w14:val="tx1"/>
            </w14:solidFill>
          </w14:textFill>
        </w:rPr>
        <w:t>售楼处开办费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1DA40747">
      <w:pPr>
        <w:numPr>
          <w:ilvl w:val="0"/>
          <w:numId w:val="0"/>
        </w:numPr>
        <w:shd w:val="clear"/>
        <w:spacing w:line="480" w:lineRule="auto"/>
        <w:ind w:left="420" w:leftChars="0"/>
        <w:rPr>
          <w:rStyle w:val="111"/>
          <w:rFonts w:hint="eastAsia"/>
          <w:color w:val="000000" w:themeColor="text1"/>
          <w:sz w:val="21"/>
          <w:szCs w:val="21"/>
          <w:highlight w:val="none"/>
          <w:lang w:val="en-US" w:eastAsia="zh-CN" w:bidi="ar"/>
          <w14:textFill>
            <w14:solidFill>
              <w14:schemeClr w14:val="tx1"/>
            </w14:solidFill>
          </w14:textFill>
        </w:rPr>
      </w:pPr>
      <w:r>
        <w:rPr>
          <w:rStyle w:val="111"/>
          <w:rFonts w:hint="eastAsia"/>
          <w:color w:val="000000" w:themeColor="text1"/>
          <w:sz w:val="21"/>
          <w:szCs w:val="21"/>
          <w:highlight w:val="none"/>
          <w:lang w:val="en-US" w:eastAsia="zh-CN" w:bidi="ar"/>
          <w14:textFill>
            <w14:solidFill>
              <w14:schemeClr w14:val="tx1"/>
            </w14:solidFill>
          </w14:textFill>
        </w:rPr>
        <w:t>附表2：</w:t>
      </w:r>
      <w:r>
        <w:rPr>
          <w:rStyle w:val="111"/>
          <w:color w:val="000000" w:themeColor="text1"/>
          <w:sz w:val="21"/>
          <w:szCs w:val="21"/>
          <w:highlight w:val="none"/>
          <w:lang w:val="en-US" w:eastAsia="zh-CN" w:bidi="ar"/>
          <w14:textFill>
            <w14:solidFill>
              <w14:schemeClr w14:val="tx1"/>
            </w14:solidFill>
          </w14:textFill>
        </w:rPr>
        <w:t>售楼处开放期服务费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658A40AB">
      <w:pPr>
        <w:pStyle w:val="54"/>
        <w:shd w:val="clear"/>
        <w:ind w:left="0" w:leftChars="0" w:firstLine="420" w:firstLineChars="200"/>
        <w:rPr>
          <w:rStyle w:val="111"/>
          <w:rFonts w:hint="eastAsia"/>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附表3：</w:t>
      </w:r>
      <w:r>
        <w:rPr>
          <w:rStyle w:val="111"/>
          <w:color w:val="000000" w:themeColor="text1"/>
          <w:sz w:val="21"/>
          <w:szCs w:val="21"/>
          <w:highlight w:val="none"/>
          <w:lang w:val="en-US" w:eastAsia="zh-CN" w:bidi="ar"/>
          <w14:textFill>
            <w14:solidFill>
              <w14:schemeClr w14:val="tx1"/>
            </w14:solidFill>
          </w14:textFill>
        </w:rPr>
        <w:t>售楼处</w:t>
      </w:r>
      <w:r>
        <w:rPr>
          <w:rStyle w:val="111"/>
          <w:rFonts w:hint="eastAsia"/>
          <w:color w:val="000000" w:themeColor="text1"/>
          <w:sz w:val="21"/>
          <w:szCs w:val="21"/>
          <w:highlight w:val="none"/>
          <w:lang w:val="en-US" w:eastAsia="zh-CN" w:bidi="ar"/>
          <w14:textFill>
            <w14:solidFill>
              <w14:schemeClr w14:val="tx1"/>
            </w14:solidFill>
          </w14:textFill>
        </w:rPr>
        <w:t>开放期</w:t>
      </w:r>
      <w:r>
        <w:rPr>
          <w:rStyle w:val="111"/>
          <w:color w:val="000000" w:themeColor="text1"/>
          <w:sz w:val="21"/>
          <w:szCs w:val="21"/>
          <w:highlight w:val="none"/>
          <w:lang w:val="en-US" w:eastAsia="zh-CN" w:bidi="ar"/>
          <w14:textFill>
            <w14:solidFill>
              <w14:schemeClr w14:val="tx1"/>
            </w14:solidFill>
          </w14:textFill>
        </w:rPr>
        <w:t>物料费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0EC588FE">
      <w:pPr>
        <w:pStyle w:val="47"/>
        <w:shd w:val="clear"/>
        <w:rPr>
          <w:rFonts w:hint="eastAsia"/>
          <w:color w:val="000000" w:themeColor="text1"/>
          <w:highlight w:val="none"/>
          <w:lang w:val="en-US" w:eastAsia="zh-CN"/>
          <w14:textFill>
            <w14:solidFill>
              <w14:schemeClr w14:val="tx1"/>
            </w14:solidFill>
          </w14:textFill>
        </w:rPr>
      </w:pPr>
    </w:p>
    <w:p w14:paraId="05D3CCEF">
      <w:pPr>
        <w:numPr>
          <w:ilvl w:val="0"/>
          <w:numId w:val="27"/>
        </w:numPr>
        <w:shd w:val="clear"/>
        <w:spacing w:line="480" w:lineRule="auto"/>
        <w:ind w:left="0" w:leftChars="0" w:firstLine="42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项目组人员配置</w:t>
      </w:r>
    </w:p>
    <w:p w14:paraId="70D230EB">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技术参数响应及偏离表</w:t>
      </w:r>
    </w:p>
    <w:p w14:paraId="43736B79">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商务条款响应及偏离表</w:t>
      </w:r>
    </w:p>
    <w:p w14:paraId="2610A2CF">
      <w:pPr>
        <w:numPr>
          <w:ilvl w:val="0"/>
          <w:numId w:val="27"/>
        </w:numPr>
        <w:shd w:val="clear"/>
        <w:spacing w:line="480" w:lineRule="auto"/>
        <w:ind w:left="0" w:leftChars="0" w:firstLine="420" w:firstLineChars="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服务方案</w:t>
      </w:r>
    </w:p>
    <w:p w14:paraId="746E607B">
      <w:pPr>
        <w:shd w:val="clear"/>
        <w:jc w:val="left"/>
        <w:rPr>
          <w:rFonts w:hint="eastAsia" w:ascii="宋体" w:hAnsi="宋体" w:eastAsia="宋体" w:cs="宋体"/>
          <w:b/>
          <w:color w:val="000000" w:themeColor="text1"/>
          <w:sz w:val="22"/>
          <w:szCs w:val="21"/>
          <w:highlight w:val="none"/>
          <w14:textFill>
            <w14:solidFill>
              <w14:schemeClr w14:val="tx1"/>
            </w14:solidFill>
          </w14:textFill>
        </w:rPr>
      </w:pPr>
    </w:p>
    <w:p w14:paraId="637C12B8">
      <w:pPr>
        <w:shd w:val="clear"/>
        <w:ind w:firstLine="632" w:firstLineChars="3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p>
    <w:p w14:paraId="37955C87">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27C6CF77">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2D183DE6">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40476D22">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176DB82C">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048D6BD0">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0F8C66BA">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4CBA7126">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687774E5">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72AB86DD">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2048D99C">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332FFE18">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60F08EB4">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156F01AF">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42ED89B1">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582C9C9B">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53D03559">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051FD3A8">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3E58D282">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4272A373">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2C67F986">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0EE5EC34">
      <w:pPr>
        <w:pStyle w:val="48"/>
        <w:shd w:val="clear"/>
        <w:ind w:firstLine="420"/>
        <w:rPr>
          <w:rFonts w:hint="eastAsia" w:ascii="宋体" w:hAnsi="宋体" w:eastAsia="宋体" w:cs="宋体"/>
          <w:color w:val="000000" w:themeColor="text1"/>
          <w:highlight w:val="none"/>
          <w14:textFill>
            <w14:solidFill>
              <w14:schemeClr w14:val="tx1"/>
            </w14:solidFill>
          </w14:textFill>
        </w:rPr>
      </w:pPr>
    </w:p>
    <w:p w14:paraId="58D4BFC8">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3C1D5F8B">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763ECC29">
      <w:pPr>
        <w:shd w:val="clear"/>
        <w:jc w:val="left"/>
        <w:rPr>
          <w:rFonts w:hint="eastAsia" w:ascii="宋体" w:hAnsi="宋体" w:eastAsia="宋体" w:cs="宋体"/>
          <w:b/>
          <w:color w:val="000000" w:themeColor="text1"/>
          <w:szCs w:val="21"/>
          <w:highlight w:val="none"/>
          <w14:textFill>
            <w14:solidFill>
              <w14:schemeClr w14:val="tx1"/>
            </w14:solidFill>
          </w14:textFill>
        </w:rPr>
      </w:pPr>
    </w:p>
    <w:p w14:paraId="6AB30617">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p>
    <w:p w14:paraId="5314D9CE">
      <w:pPr>
        <w:widowControl/>
        <w:shd w:val="clea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168FDD78">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一、资格性和符合性检查响应对照表</w:t>
      </w:r>
    </w:p>
    <w:p w14:paraId="0F274986">
      <w:pPr>
        <w:shd w:val="clear"/>
        <w:spacing w:after="240" w:afterLines="100" w:line="360" w:lineRule="auto"/>
        <w:ind w:right="210" w:rightChars="100" w:firstLine="30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465"/>
        <w:gridCol w:w="1862"/>
        <w:gridCol w:w="1817"/>
      </w:tblGrid>
      <w:tr w14:paraId="1182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27D6EFC4">
            <w:pPr>
              <w:shd w:val="clea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4A9BBCFE">
            <w:pPr>
              <w:shd w:val="clea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14:paraId="40F3B96B">
            <w:pPr>
              <w:shd w:val="clea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是否响应</w:t>
            </w:r>
          </w:p>
          <w:p w14:paraId="2051481E">
            <w:pPr>
              <w:shd w:val="clea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48EED57A">
            <w:pPr>
              <w:shd w:val="clea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投标文件中的</w:t>
            </w:r>
          </w:p>
          <w:p w14:paraId="1FA0D4E9">
            <w:pPr>
              <w:shd w:val="clea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页码位置</w:t>
            </w:r>
          </w:p>
        </w:tc>
      </w:tr>
      <w:tr w14:paraId="27D0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2BDB67DA">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1</w:t>
            </w:r>
          </w:p>
        </w:tc>
        <w:tc>
          <w:tcPr>
            <w:tcW w:w="2773" w:type="pct"/>
            <w:tcBorders>
              <w:top w:val="single" w:color="auto" w:sz="4" w:space="0"/>
              <w:left w:val="single" w:color="auto" w:sz="4" w:space="0"/>
              <w:bottom w:val="single" w:color="auto" w:sz="4" w:space="0"/>
              <w:right w:val="single" w:color="auto" w:sz="4" w:space="0"/>
            </w:tcBorders>
            <w:vAlign w:val="center"/>
          </w:tcPr>
          <w:p w14:paraId="68B79CE8">
            <w:pPr>
              <w:shd w:val="clea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73E715ED">
            <w:pPr>
              <w:shd w:val="clear"/>
              <w:adjustRightInd w:val="0"/>
              <w:snapToGrid w:val="0"/>
              <w:spacing w:after="200" w:line="220" w:lineRule="atLeast"/>
              <w:rPr>
                <w:rFonts w:hint="eastAsia" w:ascii="宋体" w:hAnsi="宋体" w:eastAsia="宋体" w:cs="宋体"/>
                <w:b/>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2590D47E">
            <w:pPr>
              <w:shd w:val="clear"/>
              <w:adjustRightInd w:val="0"/>
              <w:snapToGrid w:val="0"/>
              <w:spacing w:after="200" w:line="220" w:lineRule="atLeast"/>
              <w:rPr>
                <w:rFonts w:hint="eastAsia" w:ascii="宋体" w:hAnsi="宋体" w:eastAsia="宋体" w:cs="宋体"/>
                <w:b/>
                <w:color w:val="000000" w:themeColor="text1"/>
                <w:szCs w:val="21"/>
                <w:highlight w:val="none"/>
                <w14:textFill>
                  <w14:solidFill>
                    <w14:schemeClr w14:val="tx1"/>
                  </w14:solidFill>
                </w14:textFill>
              </w:rPr>
            </w:pPr>
          </w:p>
        </w:tc>
      </w:tr>
      <w:tr w14:paraId="7EC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2A1D4582">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2</w:t>
            </w:r>
          </w:p>
        </w:tc>
        <w:tc>
          <w:tcPr>
            <w:tcW w:w="2773" w:type="pct"/>
            <w:tcBorders>
              <w:top w:val="single" w:color="auto" w:sz="4" w:space="0"/>
              <w:left w:val="single" w:color="auto" w:sz="4" w:space="0"/>
              <w:bottom w:val="single" w:color="auto" w:sz="4" w:space="0"/>
              <w:right w:val="single" w:color="auto" w:sz="4" w:space="0"/>
            </w:tcBorders>
            <w:vAlign w:val="center"/>
          </w:tcPr>
          <w:p w14:paraId="38478A3F">
            <w:pPr>
              <w:shd w:val="clea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5DFAB639">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3D435C8B">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4578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3776D2BE">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3</w:t>
            </w:r>
          </w:p>
        </w:tc>
        <w:tc>
          <w:tcPr>
            <w:tcW w:w="2773" w:type="pct"/>
            <w:tcBorders>
              <w:top w:val="single" w:color="auto" w:sz="4" w:space="0"/>
              <w:left w:val="single" w:color="auto" w:sz="4" w:space="0"/>
              <w:bottom w:val="single" w:color="auto" w:sz="4" w:space="0"/>
              <w:right w:val="single" w:color="auto" w:sz="4" w:space="0"/>
            </w:tcBorders>
            <w:vAlign w:val="center"/>
          </w:tcPr>
          <w:p w14:paraId="652D6F0E">
            <w:pPr>
              <w:shd w:val="clea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6816D4AE">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455302D3">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6BAA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4CF918DC">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4</w:t>
            </w:r>
          </w:p>
        </w:tc>
        <w:tc>
          <w:tcPr>
            <w:tcW w:w="2773" w:type="pct"/>
            <w:tcBorders>
              <w:top w:val="single" w:color="auto" w:sz="4" w:space="0"/>
              <w:left w:val="single" w:color="auto" w:sz="4" w:space="0"/>
              <w:bottom w:val="single" w:color="auto" w:sz="4" w:space="0"/>
              <w:right w:val="single" w:color="auto" w:sz="4" w:space="0"/>
            </w:tcBorders>
            <w:vAlign w:val="center"/>
          </w:tcPr>
          <w:p w14:paraId="00FE7B5A">
            <w:pPr>
              <w:shd w:val="clear"/>
              <w:adjustRightInd w:val="0"/>
              <w:snapToGrid w:val="0"/>
              <w:spacing w:after="200" w:line="360" w:lineRule="auto"/>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4BA83BF5">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2EC35DB2">
            <w:pPr>
              <w:shd w:val="clea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2367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67C96006">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5</w:t>
            </w:r>
          </w:p>
        </w:tc>
        <w:tc>
          <w:tcPr>
            <w:tcW w:w="2773" w:type="pct"/>
            <w:tcBorders>
              <w:top w:val="single" w:color="auto" w:sz="4" w:space="0"/>
              <w:left w:val="single" w:color="auto" w:sz="4" w:space="0"/>
              <w:bottom w:val="single" w:color="auto" w:sz="4" w:space="0"/>
              <w:right w:val="single" w:color="auto" w:sz="4" w:space="0"/>
            </w:tcBorders>
            <w:vAlign w:val="center"/>
          </w:tcPr>
          <w:p w14:paraId="174012FF">
            <w:pPr>
              <w:shd w:val="clear"/>
              <w:adjustRightInd w:val="0"/>
              <w:snapToGrid w:val="0"/>
              <w:spacing w:after="200" w:line="590" w:lineRule="atLeas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4F55422B">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2725B158">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0DB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2F19D57A">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6</w:t>
            </w:r>
          </w:p>
        </w:tc>
        <w:tc>
          <w:tcPr>
            <w:tcW w:w="2773" w:type="pct"/>
            <w:tcBorders>
              <w:top w:val="single" w:color="auto" w:sz="4" w:space="0"/>
              <w:left w:val="single" w:color="auto" w:sz="4" w:space="0"/>
              <w:bottom w:val="single" w:color="auto" w:sz="4" w:space="0"/>
              <w:right w:val="single" w:color="auto" w:sz="4" w:space="0"/>
            </w:tcBorders>
            <w:vAlign w:val="center"/>
          </w:tcPr>
          <w:p w14:paraId="5E21F37A">
            <w:pPr>
              <w:shd w:val="clear"/>
              <w:adjustRightInd w:val="0"/>
              <w:snapToGrid w:val="0"/>
              <w:spacing w:after="200" w:line="590" w:lineRule="atLeas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14:paraId="763F4232">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5F76A988">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14:paraId="4B64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14:paraId="200E0891">
            <w:pPr>
              <w:shd w:val="clea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7</w:t>
            </w:r>
          </w:p>
        </w:tc>
        <w:tc>
          <w:tcPr>
            <w:tcW w:w="2773" w:type="pct"/>
            <w:tcBorders>
              <w:top w:val="single" w:color="auto" w:sz="4" w:space="0"/>
              <w:left w:val="single" w:color="auto" w:sz="4" w:space="0"/>
              <w:bottom w:val="single" w:color="auto" w:sz="4" w:space="0"/>
              <w:right w:val="single" w:color="auto" w:sz="4" w:space="0"/>
            </w:tcBorders>
            <w:vAlign w:val="center"/>
          </w:tcPr>
          <w:p w14:paraId="3C2BFC5F">
            <w:pPr>
              <w:shd w:val="clear"/>
              <w:adjustRightInd w:val="0"/>
              <w:snapToGrid w:val="0"/>
              <w:spacing w:after="200" w:line="590" w:lineRule="atLeast"/>
              <w:jc w:val="center"/>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14:paraId="3053C710">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14:paraId="032213E7">
            <w:pPr>
              <w:shd w:val="clea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bl>
    <w:p w14:paraId="50C1D6E7">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40FEAAAF">
      <w:pPr>
        <w:shd w:val="clear"/>
        <w:spacing w:before="50" w:after="50"/>
        <w:rPr>
          <w:rFonts w:hint="eastAsia" w:ascii="宋体" w:hAnsi="宋体" w:eastAsia="宋体" w:cs="宋体"/>
          <w:color w:val="000000" w:themeColor="text1"/>
          <w:kern w:val="0"/>
          <w:sz w:val="22"/>
          <w:szCs w:val="21"/>
          <w:highlight w:val="none"/>
          <w14:textFill>
            <w14:solidFill>
              <w14:schemeClr w14:val="tx1"/>
            </w14:solidFill>
          </w14:textFill>
        </w:rPr>
      </w:pPr>
    </w:p>
    <w:p w14:paraId="4D1C5115">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0BA6A6B5">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1841C3B3">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47123A44">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7F9E9D00">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7AFE855F">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607D6BC4">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29149E63">
      <w:pPr>
        <w:shd w:val="clear"/>
        <w:spacing w:before="50" w:after="50"/>
        <w:rPr>
          <w:rFonts w:hint="eastAsia" w:ascii="宋体" w:hAnsi="宋体" w:eastAsia="宋体" w:cs="宋体"/>
          <w:color w:val="000000" w:themeColor="text1"/>
          <w:szCs w:val="21"/>
          <w:highlight w:val="none"/>
          <w14:textFill>
            <w14:solidFill>
              <w14:schemeClr w14:val="tx1"/>
            </w14:solidFill>
          </w14:textFill>
        </w:rPr>
      </w:pPr>
    </w:p>
    <w:p w14:paraId="1E349440">
      <w:pPr>
        <w:shd w:val="clear"/>
        <w:spacing w:after="240" w:line="360" w:lineRule="auto"/>
        <w:ind w:left="3363"/>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szCs w:val="21"/>
          <w:highlight w:val="none"/>
          <w14:textFill>
            <w14:solidFill>
              <w14:schemeClr w14:val="tx1"/>
            </w14:solidFill>
          </w14:textFill>
        </w:rPr>
        <w:t>二、资格证明文件要求</w:t>
      </w:r>
    </w:p>
    <w:p w14:paraId="27465F31">
      <w:pPr>
        <w:shd w:val="clea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满足以下规定，并提供下列材料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91EC32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1.1投标函</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2C4CA49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1.2资格声明</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5516A85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1.3若法定代表人参加投标的，须提供本人身份证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 w:val="21"/>
          <w:szCs w:val="21"/>
          <w:highlight w:val="none"/>
          <w:u w:val="single"/>
          <w14:textFill>
            <w14:solidFill>
              <w14:schemeClr w14:val="tx1"/>
            </w14:solidFill>
          </w14:textFill>
        </w:rPr>
        <w:t>；若授权代表参加的，须提供《法人授权书》</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r>
        <w:rPr>
          <w:rFonts w:hint="eastAsia" w:ascii="宋体" w:hAnsi="宋体" w:eastAsia="宋体" w:cs="宋体"/>
          <w:i/>
          <w:iCs/>
          <w:color w:val="000000" w:themeColor="text1"/>
          <w:sz w:val="21"/>
          <w:szCs w:val="21"/>
          <w:highlight w:val="none"/>
          <w:u w:val="single"/>
          <w14:textFill>
            <w14:solidFill>
              <w14:schemeClr w14:val="tx1"/>
            </w14:solidFill>
          </w14:textFill>
        </w:rPr>
        <w:t>和授权代表身份证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 w:val="21"/>
          <w:szCs w:val="21"/>
          <w:highlight w:val="none"/>
          <w:u w:val="single"/>
          <w14:textFill>
            <w14:solidFill>
              <w14:schemeClr w14:val="tx1"/>
            </w14:solidFill>
          </w14:textFill>
        </w:rPr>
        <w:t>；</w:t>
      </w:r>
    </w:p>
    <w:p w14:paraId="663F518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1.4 营业执照副本(</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p>
    <w:p w14:paraId="73DCF4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1.5依法缴纳职工社会保障资金的证明材料</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 w:val="21"/>
          <w:szCs w:val="21"/>
          <w:highlight w:val="none"/>
          <w:u w:val="single"/>
          <w14:textFill>
            <w14:solidFill>
              <w14:schemeClr w14:val="tx1"/>
            </w14:solidFill>
          </w14:textFill>
        </w:rPr>
        <w:t>(税务、银行或社会保险基金管理部门出具的近三个月内任意一月（2025年3月-2025年5月）缴纳职工社会保障资金的缴款凭证或缴款证明)</w:t>
      </w:r>
    </w:p>
    <w:p w14:paraId="059CEE4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1.6供应商近三个月内任意一个月（2025年3月-2025年5月）依法纳税的缴款凭证</w:t>
      </w:r>
      <w:r>
        <w:rPr>
          <w:rFonts w:hint="eastAsia" w:ascii="宋体" w:hAnsi="宋体" w:eastAsia="宋体" w:cs="宋体"/>
          <w:b/>
          <w:bCs/>
          <w:i/>
          <w:iCs/>
          <w:color w:val="000000" w:themeColor="text1"/>
          <w:sz w:val="21"/>
          <w:szCs w:val="21"/>
          <w:highlight w:val="none"/>
          <w:u w:val="single"/>
          <w14:textFill>
            <w14:solidFill>
              <w14:schemeClr w14:val="tx1"/>
            </w14:solidFill>
          </w14:textFill>
        </w:rPr>
        <w:t>(复印件加盖投标人公章)</w:t>
      </w:r>
    </w:p>
    <w:p w14:paraId="6290F68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1.7</w:t>
      </w:r>
      <w:r>
        <w:rPr>
          <w:rFonts w:hint="eastAsia" w:ascii="宋体" w:hAnsi="宋体" w:cs="宋体"/>
          <w:i/>
          <w:iCs/>
          <w:color w:val="000000" w:themeColor="text1"/>
          <w:szCs w:val="21"/>
          <w:highlight w:val="none"/>
          <w:u w:val="single"/>
          <w14:textFill>
            <w14:solidFill>
              <w14:schemeClr w14:val="tx1"/>
            </w14:solidFill>
          </w14:textFill>
        </w:rPr>
        <w:t>上一年度(2023年或2024年)的财务状况报告(成立不满一年无需提供)</w:t>
      </w:r>
      <w:r>
        <w:rPr>
          <w:rFonts w:hint="eastAsia" w:ascii="宋体" w:hAnsi="宋体" w:cs="宋体"/>
          <w:b/>
          <w:bCs/>
          <w:i/>
          <w:iCs/>
          <w:color w:val="000000" w:themeColor="text1"/>
          <w:szCs w:val="21"/>
          <w:highlight w:val="none"/>
          <w:u w:val="single"/>
          <w14:textFill>
            <w14:solidFill>
              <w14:schemeClr w14:val="tx1"/>
            </w14:solidFill>
          </w14:textFill>
        </w:rPr>
        <w:t>(复印件加盖供应商公章)</w:t>
      </w:r>
    </w:p>
    <w:p w14:paraId="269CFB7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1.8 供应商参加</w:t>
      </w:r>
      <w:r>
        <w:rPr>
          <w:rFonts w:hint="eastAsia" w:ascii="宋体" w:hAnsi="宋体" w:eastAsia="宋体" w:cs="宋体"/>
          <w:i/>
          <w:iCs/>
          <w:color w:val="000000" w:themeColor="text1"/>
          <w:sz w:val="21"/>
          <w:szCs w:val="21"/>
          <w:highlight w:val="none"/>
          <w:u w:val="single"/>
          <w14:textFill>
            <w14:solidFill>
              <w14:schemeClr w14:val="tx1"/>
            </w14:solidFill>
          </w14:textFill>
        </w:rPr>
        <w:t>本次采购活</w:t>
      </w:r>
      <w:r>
        <w:rPr>
          <w:rFonts w:hint="eastAsia" w:ascii="宋体" w:hAnsi="宋体" w:eastAsia="宋体" w:cs="宋体"/>
          <w:i/>
          <w:iCs/>
          <w:color w:val="000000" w:themeColor="text1"/>
          <w:sz w:val="21"/>
          <w:szCs w:val="21"/>
          <w:highlight w:val="none"/>
          <w:u w:val="single"/>
          <w14:textFill>
            <w14:solidFill>
              <w14:schemeClr w14:val="tx1"/>
            </w14:solidFill>
          </w14:textFill>
        </w:rPr>
        <w:t>动前3年内在经营活动中没有重大违法记录的书面声明</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p>
    <w:p w14:paraId="71445CE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1.9供应商信用承诺书</w:t>
      </w:r>
      <w:r>
        <w:rPr>
          <w:rFonts w:hint="eastAsia" w:ascii="宋体" w:hAnsi="宋体" w:eastAsia="宋体" w:cs="宋体"/>
          <w:b/>
          <w:bCs/>
          <w:i/>
          <w:iCs/>
          <w:color w:val="000000" w:themeColor="text1"/>
          <w:sz w:val="21"/>
          <w:szCs w:val="21"/>
          <w:highlight w:val="none"/>
          <w:u w:val="single"/>
          <w14:textFill>
            <w14:solidFill>
              <w14:schemeClr w14:val="tx1"/>
            </w14:solidFill>
          </w14:textFill>
        </w:rPr>
        <w:t>（原件）</w:t>
      </w:r>
    </w:p>
    <w:p w14:paraId="7AD469F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iCs/>
          <w:color w:val="000000" w:themeColor="text1"/>
          <w:sz w:val="21"/>
          <w:szCs w:val="21"/>
          <w:highlight w:val="none"/>
          <w:u w:val="singl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1.10供应商未被“信用中国”网站（www.creditchina.gov.cn）、“中国政府采购网” (www.ccgp.gov.cn)列入失信被执行人、重大税收违法案件当事人名单、政府采购严重违法失信行为。</w:t>
      </w:r>
      <w:r>
        <w:rPr>
          <w:rFonts w:hint="eastAsia" w:ascii="宋体" w:hAnsi="宋体" w:cs="宋体"/>
          <w:b/>
          <w:bCs/>
          <w:i/>
          <w:iCs/>
          <w:color w:val="000000" w:themeColor="text1"/>
          <w:kern w:val="0"/>
          <w:szCs w:val="21"/>
          <w:highlight w:val="none"/>
          <w:u w:val="single"/>
          <w:lang w:val="en"/>
          <w14:textFill>
            <w14:solidFill>
              <w14:schemeClr w14:val="tx1"/>
            </w14:solidFill>
          </w14:textFill>
        </w:rPr>
        <w:t>（提供网页查询截图并加盖供应商公章，查询时间为自公告发布至开标截止时间前任意时间）</w:t>
      </w:r>
    </w:p>
    <w:p w14:paraId="6DD70F02">
      <w:pPr>
        <w:shd w:val="clear"/>
        <w:spacing w:line="360" w:lineRule="auto"/>
        <w:ind w:firstLine="420" w:firstLineChars="200"/>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p>
    <w:p w14:paraId="1405735D">
      <w:pPr>
        <w:shd w:val="clear"/>
        <w:adjustRightInd w:val="0"/>
        <w:snapToGrid w:val="0"/>
        <w:spacing w:line="360" w:lineRule="auto"/>
        <w:ind w:firstLine="420" w:firstLineChars="200"/>
        <w:rPr>
          <w:rFonts w:hint="eastAsia" w:ascii="宋体" w:hAnsi="宋体" w:eastAsia="宋体" w:cs="宋体"/>
          <w:i/>
          <w:i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本项目的特定资格要求：</w:t>
      </w:r>
      <w:r>
        <w:rPr>
          <w:rFonts w:hint="eastAsia" w:ascii="宋体" w:hAnsi="宋体" w:eastAsia="宋体" w:cs="宋体"/>
          <w:i/>
          <w:iCs/>
          <w:color w:val="000000" w:themeColor="text1"/>
          <w:sz w:val="21"/>
          <w:szCs w:val="21"/>
          <w:highlight w:val="none"/>
          <w:u w:val="single"/>
          <w:lang w:eastAsia="zh-CN"/>
          <w14:textFill>
            <w14:solidFill>
              <w14:schemeClr w14:val="tx1"/>
            </w14:solidFill>
          </w14:textFill>
        </w:rPr>
        <w:t>供应商为</w:t>
      </w:r>
      <w:r>
        <w:rPr>
          <w:rFonts w:hint="eastAsia" w:ascii="宋体" w:hAnsi="宋体" w:eastAsia="宋体" w:cs="宋体"/>
          <w:i/>
          <w:iCs/>
          <w:color w:val="000000" w:themeColor="text1"/>
          <w:sz w:val="21"/>
          <w:szCs w:val="21"/>
          <w:highlight w:val="none"/>
          <w:u w:val="single"/>
          <w:lang w:val="en-US" w:eastAsia="zh-CN"/>
          <w14:textFill>
            <w14:solidFill>
              <w14:schemeClr w14:val="tx1"/>
            </w14:solidFill>
          </w14:textFill>
        </w:rPr>
        <w:t>授权委托人</w:t>
      </w:r>
      <w:r>
        <w:rPr>
          <w:rFonts w:hint="eastAsia" w:ascii="宋体" w:hAnsi="宋体" w:eastAsia="宋体" w:cs="宋体"/>
          <w:i/>
          <w:iCs/>
          <w:color w:val="000000" w:themeColor="text1"/>
          <w:sz w:val="21"/>
          <w:szCs w:val="21"/>
          <w:highlight w:val="none"/>
          <w:u w:val="single"/>
          <w:lang w:eastAsia="zh-CN"/>
          <w14:textFill>
            <w14:solidFill>
              <w14:schemeClr w14:val="tx1"/>
            </w14:solidFill>
          </w14:textFill>
        </w:rPr>
        <w:t>缴纳的2025年3月-2025年5月任意一个月的社保证明</w:t>
      </w:r>
      <w:r>
        <w:rPr>
          <w:rFonts w:hint="eastAsia" w:ascii="宋体" w:hAnsi="宋体" w:eastAsia="宋体" w:cs="宋体"/>
          <w:b/>
          <w:bCs/>
          <w:i/>
          <w:iCs/>
          <w:color w:val="000000" w:themeColor="text1"/>
          <w:sz w:val="21"/>
          <w:szCs w:val="21"/>
          <w:highlight w:val="none"/>
          <w:u w:val="single"/>
          <w:lang w:eastAsia="zh-CN"/>
          <w14:textFill>
            <w14:solidFill>
              <w14:schemeClr w14:val="tx1"/>
            </w14:solidFill>
          </w14:textFill>
        </w:rPr>
        <w:t>(复印件加盖投标人公章)</w:t>
      </w:r>
      <w:r>
        <w:rPr>
          <w:rFonts w:hint="eastAsia" w:ascii="宋体" w:hAnsi="宋体" w:eastAsia="宋体" w:cs="宋体"/>
          <w:b/>
          <w:bCs/>
          <w:i/>
          <w:iCs/>
          <w:color w:val="000000" w:themeColor="text1"/>
          <w:sz w:val="21"/>
          <w:szCs w:val="21"/>
          <w:highlight w:val="none"/>
          <w:u w:val="single"/>
          <w:lang w:val="en-US" w:eastAsia="zh-CN"/>
          <w14:textFill>
            <w14:solidFill>
              <w14:schemeClr w14:val="tx1"/>
            </w14:solidFill>
          </w14:textFill>
        </w:rPr>
        <w:t xml:space="preserve"> </w:t>
      </w:r>
    </w:p>
    <w:p w14:paraId="45032617">
      <w:pPr>
        <w:shd w:val="clea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备注：投标文件的正本和副本中均须提供上述资信证明文件。资信证明文件须清晰可辨，若有缺失或不清晰，将导致投标被拒绝且不允许在开标后补正。</w:t>
      </w:r>
    </w:p>
    <w:p w14:paraId="0A468DAC">
      <w:pPr>
        <w:shd w:val="clea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051B07B9">
      <w:pPr>
        <w:shd w:val="clear"/>
        <w:jc w:val="center"/>
        <w:rPr>
          <w:rFonts w:hint="eastAsia" w:ascii="宋体" w:hAnsi="宋体" w:eastAsia="宋体" w:cs="宋体"/>
          <w:b/>
          <w:bCs/>
          <w:color w:val="000000" w:themeColor="text1"/>
          <w:szCs w:val="21"/>
          <w:highlight w:val="none"/>
          <w14:textFill>
            <w14:solidFill>
              <w14:schemeClr w14:val="tx1"/>
            </w14:solidFill>
          </w14:textFill>
        </w:rPr>
      </w:pPr>
    </w:p>
    <w:p w14:paraId="5D3D417D">
      <w:pPr>
        <w:shd w:val="clea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投标函格式</w:t>
      </w:r>
    </w:p>
    <w:p w14:paraId="410F35EE">
      <w:pPr>
        <w:pStyle w:val="162"/>
        <w:shd w:val="clear"/>
        <w:spacing w:before="0" w:after="0"/>
        <w:ind w:firstLine="0"/>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致：</w:t>
      </w:r>
      <w:r>
        <w:rPr>
          <w:rFonts w:hint="eastAsia" w:ascii="宋体" w:hAnsi="宋体" w:cs="宋体"/>
          <w:color w:val="000000" w:themeColor="text1"/>
          <w:kern w:val="2"/>
          <w:sz w:val="21"/>
          <w:szCs w:val="21"/>
          <w:highlight w:val="none"/>
          <w:lang w:eastAsia="zh-CN"/>
          <w14:textFill>
            <w14:solidFill>
              <w14:schemeClr w14:val="tx1"/>
            </w14:solidFill>
          </w14:textFill>
        </w:rPr>
        <w:t>江苏唯诚建设咨询有限公司</w:t>
      </w:r>
    </w:p>
    <w:p w14:paraId="0CCB6D79">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根据贵方的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VCCGDL-202505056</w:t>
      </w:r>
      <w:r>
        <w:rPr>
          <w:rFonts w:hint="eastAsia" w:ascii="宋体" w:hAnsi="宋体" w:eastAsia="宋体" w:cs="宋体"/>
          <w:color w:val="000000" w:themeColor="text1"/>
          <w:kern w:val="2"/>
          <w:sz w:val="21"/>
          <w:szCs w:val="21"/>
          <w:highlight w:val="none"/>
          <w14:textFill>
            <w14:solidFill>
              <w14:schemeClr w14:val="tx1"/>
            </w14:solidFill>
          </w14:textFill>
        </w:rPr>
        <w:t>号招标文件，正式授权下述签字___________(姓名)代表我方______________（投标人的名称），全权处理本次项目投标的有关事宜。</w:t>
      </w:r>
    </w:p>
    <w:p w14:paraId="3A2EBEEF">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据此函，__________签字人兹宣布同意如下：</w:t>
      </w:r>
    </w:p>
    <w:p w14:paraId="72F07EBA">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1.按招标文件规定的各项要求，向买方提供所需货物与服务。</w:t>
      </w:r>
    </w:p>
    <w:p w14:paraId="794B04B9">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2.我们完全理解贵方不一定将合同授予最低报价的投标人。</w:t>
      </w:r>
    </w:p>
    <w:p w14:paraId="18724D9C">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3.我们已详细审核全部招标文件及其有效补充文件，我们知道必须放弃提出含糊不清或误解问题的权利。</w:t>
      </w:r>
    </w:p>
    <w:p w14:paraId="6F0A5B2B">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4.我们同意从规定的开标日期起遵循本投标文件，并在规定的投标有效期期满之前均具有约束力。</w:t>
      </w:r>
    </w:p>
    <w:p w14:paraId="56FF31B2">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5.同意向贵方提供贵方可能另外要求的与投标有关的任何证据或资料，并保证我方已提供和将要提供的文件是真实的、准确的。</w:t>
      </w:r>
    </w:p>
    <w:p w14:paraId="05A9FA2D">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6.一旦我方中标,我方将根据招标文件的规定，严格履行合同的责任和义务,并保证在招标文件规定的时间完成项目，交付买方验收、使用。</w:t>
      </w:r>
    </w:p>
    <w:p w14:paraId="209685FE">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7.与本投标有关的正式通讯地址为：</w:t>
      </w:r>
    </w:p>
    <w:p w14:paraId="1092C340">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地 址：</w:t>
      </w:r>
    </w:p>
    <w:p w14:paraId="1E5092AD">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邮 编：</w:t>
      </w:r>
    </w:p>
    <w:p w14:paraId="30CE9CA6">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电 话： </w:t>
      </w:r>
    </w:p>
    <w:p w14:paraId="60C9E8E7">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传 真： </w:t>
      </w:r>
    </w:p>
    <w:p w14:paraId="2E233034">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投标人开户行：</w:t>
      </w:r>
    </w:p>
    <w:p w14:paraId="4572826C">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账 户： </w:t>
      </w:r>
    </w:p>
    <w:p w14:paraId="3ED4D6E1">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行 号：</w:t>
      </w:r>
    </w:p>
    <w:p w14:paraId="049F7A4F">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法定代表人或授权代表（签字）： </w:t>
      </w:r>
    </w:p>
    <w:p w14:paraId="19850509">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投标人名称（公章）： </w:t>
      </w:r>
    </w:p>
    <w:p w14:paraId="030F759C">
      <w:pPr>
        <w:pStyle w:val="162"/>
        <w:shd w:val="clear"/>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日 期：________年____月____日</w:t>
      </w:r>
    </w:p>
    <w:p w14:paraId="7FB5F608">
      <w:pPr>
        <w:shd w:val="clear"/>
        <w:spacing w:line="360" w:lineRule="auto"/>
        <w:ind w:firstLine="422" w:firstLineChars="200"/>
        <w:jc w:val="center"/>
        <w:rPr>
          <w:rFonts w:hint="eastAsia" w:ascii="宋体" w:hAnsi="宋体" w:eastAsia="宋体" w:cs="宋体"/>
          <w:b/>
          <w:bCs/>
          <w:color w:val="000000" w:themeColor="text1"/>
          <w:szCs w:val="21"/>
          <w:highlight w:val="none"/>
          <w14:textFill>
            <w14:solidFill>
              <w14:schemeClr w14:val="tx1"/>
            </w14:solidFill>
          </w14:textFill>
        </w:rPr>
      </w:pPr>
    </w:p>
    <w:p w14:paraId="0EAF9C35">
      <w:pPr>
        <w:shd w:val="clea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3442791A">
      <w:pPr>
        <w:shd w:val="clea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p w14:paraId="3BB2CC50">
      <w:pPr>
        <w:shd w:val="clear"/>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 格 声 明</w:t>
      </w:r>
    </w:p>
    <w:p w14:paraId="6AFD3C81">
      <w:pPr>
        <w:shd w:val="clear"/>
        <w:spacing w:line="360" w:lineRule="auto"/>
        <w:ind w:firstLine="420"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1、名称及其它情况：</w:t>
      </w:r>
    </w:p>
    <w:p w14:paraId="596EFCCD">
      <w:pPr>
        <w:shd w:val="clea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（1）投标人名称：</w:t>
      </w:r>
    </w:p>
    <w:p w14:paraId="1B5B34D8">
      <w:pPr>
        <w:shd w:val="clear"/>
        <w:tabs>
          <w:tab w:val="left" w:pos="4530"/>
        </w:tabs>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（2）地址：</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邮编：</w:t>
      </w:r>
    </w:p>
    <w:p w14:paraId="3ECF4525">
      <w:pPr>
        <w:shd w:val="clear"/>
        <w:tabs>
          <w:tab w:val="left" w:pos="600"/>
          <w:tab w:val="left" w:pos="432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  传真：</w:t>
      </w:r>
    </w:p>
    <w:p w14:paraId="7051AD7E">
      <w:pPr>
        <w:shd w:val="clear"/>
        <w:spacing w:line="360" w:lineRule="auto"/>
        <w:ind w:firstLine="315" w:firstLineChars="1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（3）成立和/或注册日期：</w:t>
      </w:r>
    </w:p>
    <w:p w14:paraId="0C08CC4D">
      <w:pPr>
        <w:shd w:val="clea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（4）法定代表人：</w:t>
      </w:r>
    </w:p>
    <w:p w14:paraId="6ADD60E0">
      <w:pPr>
        <w:shd w:val="clear"/>
        <w:spacing w:line="360" w:lineRule="auto"/>
        <w:ind w:firstLine="315" w:firstLineChars="1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（5）实收资本：</w:t>
      </w:r>
    </w:p>
    <w:p w14:paraId="5046E721">
      <w:pPr>
        <w:shd w:val="clea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（6）近期资产负债表：（到</w:t>
      </w:r>
      <w:r>
        <w:rPr>
          <w:rFonts w:hint="eastAsia" w:ascii="宋体" w:hAnsi="宋体" w:eastAsia="宋体" w:cs="宋体"/>
          <w:color w:val="000000" w:themeColor="text1"/>
          <w:szCs w:val="21"/>
          <w:highlight w:val="none"/>
          <w:u w:val="single"/>
          <w14:textFill>
            <w14:solidFill>
              <w14:schemeClr w14:val="tx1"/>
            </w14:solidFill>
          </w14:textFill>
        </w:rPr>
        <w:t>20  年12月31日</w:t>
      </w:r>
      <w:r>
        <w:rPr>
          <w:rFonts w:hint="eastAsia" w:ascii="宋体" w:hAnsi="宋体" w:eastAsia="宋体" w:cs="宋体"/>
          <w:color w:val="000000" w:themeColor="text1"/>
          <w:szCs w:val="21"/>
          <w:highlight w:val="none"/>
          <w14:textFill>
            <w14:solidFill>
              <w14:schemeClr w14:val="tx1"/>
            </w14:solidFill>
          </w14:textFill>
        </w:rPr>
        <w:t>）</w:t>
      </w:r>
    </w:p>
    <w:p w14:paraId="55FE3BCE">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&lt;1&gt; 固定资产：</w:t>
      </w:r>
    </w:p>
    <w:p w14:paraId="17267A96">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&lt;2&gt; 流动资金：</w:t>
      </w:r>
    </w:p>
    <w:p w14:paraId="3BD71D49">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&lt;3&gt; 长期负债：</w:t>
      </w:r>
    </w:p>
    <w:p w14:paraId="791A8319">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&lt;4&gt; 短期负债：</w:t>
      </w:r>
    </w:p>
    <w:p w14:paraId="58624E0B">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2、近三年同类投标货物和服务的主要销售业绩（无有效联系人、联系方式和合同复印件的视为未填报本项目）：</w:t>
      </w:r>
    </w:p>
    <w:tbl>
      <w:tblPr>
        <w:tblStyle w:val="34"/>
        <w:tblW w:w="8522" w:type="dxa"/>
        <w:jc w:val="center"/>
        <w:tblLayout w:type="fixed"/>
        <w:tblCellMar>
          <w:top w:w="0" w:type="dxa"/>
          <w:left w:w="108" w:type="dxa"/>
          <w:bottom w:w="0" w:type="dxa"/>
          <w:right w:w="108" w:type="dxa"/>
        </w:tblCellMar>
      </w:tblPr>
      <w:tblGrid>
        <w:gridCol w:w="4271"/>
        <w:gridCol w:w="4251"/>
      </w:tblGrid>
      <w:tr w14:paraId="50944EB5">
        <w:trPr>
          <w:jc w:val="center"/>
        </w:trPr>
        <w:tc>
          <w:tcPr>
            <w:tcW w:w="4271" w:type="dxa"/>
            <w:vAlign w:val="top"/>
          </w:tcPr>
          <w:p w14:paraId="500F80B2">
            <w:pPr>
              <w:shd w:val="clear"/>
              <w:adjustRightInd w:val="0"/>
              <w:snapToGrid w:val="0"/>
              <w:spacing w:after="200" w:line="360" w:lineRule="auto"/>
              <w:jc w:val="cente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甲方名称、联系人、联系方式</w:t>
            </w:r>
          </w:p>
        </w:tc>
        <w:tc>
          <w:tcPr>
            <w:tcW w:w="4251" w:type="dxa"/>
            <w:vAlign w:val="top"/>
          </w:tcPr>
          <w:p w14:paraId="106E5F50">
            <w:pPr>
              <w:shd w:val="clear"/>
              <w:adjustRightInd w:val="0"/>
              <w:snapToGrid w:val="0"/>
              <w:spacing w:after="200" w:line="360" w:lineRule="auto"/>
              <w:jc w:val="cente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项   目   名   称</w:t>
            </w:r>
          </w:p>
        </w:tc>
      </w:tr>
      <w:tr w14:paraId="71721649">
        <w:tblPrEx>
          <w:tblCellMar>
            <w:top w:w="0" w:type="dxa"/>
            <w:left w:w="108" w:type="dxa"/>
            <w:bottom w:w="0" w:type="dxa"/>
            <w:right w:w="108" w:type="dxa"/>
          </w:tblCellMar>
        </w:tblPrEx>
        <w:trPr>
          <w:jc w:val="center"/>
        </w:trPr>
        <w:tc>
          <w:tcPr>
            <w:tcW w:w="4271" w:type="dxa"/>
            <w:vAlign w:val="top"/>
          </w:tcPr>
          <w:p w14:paraId="76D2BD9B">
            <w:pPr>
              <w:shd w:val="clea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c>
          <w:tcPr>
            <w:tcW w:w="4251" w:type="dxa"/>
            <w:vAlign w:val="top"/>
          </w:tcPr>
          <w:p w14:paraId="242FE12A">
            <w:pPr>
              <w:shd w:val="clea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r>
      <w:tr w14:paraId="1BE41F0F">
        <w:tblPrEx>
          <w:tblCellMar>
            <w:top w:w="0" w:type="dxa"/>
            <w:left w:w="108" w:type="dxa"/>
            <w:bottom w:w="0" w:type="dxa"/>
            <w:right w:w="108" w:type="dxa"/>
          </w:tblCellMar>
        </w:tblPrEx>
        <w:trPr>
          <w:jc w:val="center"/>
        </w:trPr>
        <w:tc>
          <w:tcPr>
            <w:tcW w:w="4271" w:type="dxa"/>
            <w:vAlign w:val="top"/>
          </w:tcPr>
          <w:p w14:paraId="4488B4C4">
            <w:pPr>
              <w:shd w:val="clea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c>
          <w:tcPr>
            <w:tcW w:w="4251" w:type="dxa"/>
            <w:vAlign w:val="top"/>
          </w:tcPr>
          <w:p w14:paraId="735090A9">
            <w:pPr>
              <w:shd w:val="clea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r>
    </w:tbl>
    <w:p w14:paraId="28496356">
      <w:pPr>
        <w:shd w:val="clear"/>
        <w:spacing w:line="360" w:lineRule="auto"/>
        <w:rPr>
          <w:rFonts w:hint="eastAsia" w:ascii="宋体" w:hAnsi="宋体" w:eastAsia="宋体" w:cs="宋体"/>
          <w:color w:val="000000" w:themeColor="text1"/>
          <w:highlight w:val="none"/>
          <w14:textFill>
            <w14:solidFill>
              <w14:schemeClr w14:val="tx1"/>
            </w14:solidFill>
          </w14:textFill>
        </w:rPr>
      </w:pPr>
    </w:p>
    <w:p w14:paraId="77C49B10">
      <w:pPr>
        <w:shd w:val="clear"/>
        <w:spacing w:line="360" w:lineRule="auto"/>
        <w:ind w:left="105" w:leftChars="50" w:firstLine="315" w:firstLineChars="15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3、本次招标要求的其他资格文件以及投标人认为需要声明的其他情况：</w:t>
      </w:r>
    </w:p>
    <w:p w14:paraId="51989945">
      <w:pPr>
        <w:shd w:val="clea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兹证明上述声明是真实的、正确的，并提供了全部能提供的资料和数据，我们同意遵照贵方要求出示有关证明文件，如有虚假，自愿丧失中标资格，一年内退出扬州政府采购市场。</w:t>
      </w:r>
    </w:p>
    <w:p w14:paraId="46C8FFD8">
      <w:pPr>
        <w:shd w:val="clea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投标人公章：</w:t>
      </w:r>
    </w:p>
    <w:p w14:paraId="647FAC47">
      <w:pPr>
        <w:shd w:val="clea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法定代表人或授权代表签字：</w:t>
      </w:r>
    </w:p>
    <w:p w14:paraId="2058222A">
      <w:pPr>
        <w:shd w:val="clea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日期：年月日        </w:t>
      </w:r>
    </w:p>
    <w:p w14:paraId="15CD4E36">
      <w:pPr>
        <w:shd w:val="clea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（注：资格声明为格式文件,请勿修改，否则将导致投标文件无效。）</w:t>
      </w:r>
    </w:p>
    <w:p w14:paraId="1083EDF3">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7855597E">
      <w:pPr>
        <w:pStyle w:val="145"/>
        <w:shd w:val="clear"/>
        <w:spacing w:after="240" w:afterLines="100" w:line="360" w:lineRule="auto"/>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p>
    <w:p w14:paraId="4ED77BF1">
      <w:pPr>
        <w:widowControl/>
        <w:shd w:val="clea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3FF3506F">
      <w:pPr>
        <w:pStyle w:val="145"/>
        <w:shd w:val="clear"/>
        <w:spacing w:after="240" w:afterLines="100" w:line="360" w:lineRule="auto"/>
        <w:ind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p>
    <w:p w14:paraId="351417A6">
      <w:pPr>
        <w:pStyle w:val="145"/>
        <w:shd w:val="clear"/>
        <w:spacing w:after="240" w:afterLines="100" w:line="360" w:lineRule="auto"/>
        <w:ind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法人授权书</w:t>
      </w:r>
    </w:p>
    <w:p w14:paraId="0E8E0572">
      <w:pPr>
        <w:pStyle w:val="145"/>
        <w:shd w:val="clea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本授权书声明：________________（投标人名称）授权________________（被授权人的姓名）为我方就</w:t>
      </w:r>
      <w:r>
        <w:rPr>
          <w:rFonts w:hint="eastAsia" w:ascii="宋体" w:hAnsi="宋体" w:cs="宋体"/>
          <w:color w:val="000000" w:themeColor="text1"/>
          <w:sz w:val="21"/>
          <w:szCs w:val="21"/>
          <w:highlight w:val="none"/>
          <w:u w:val="single"/>
          <w:lang w:val="en-US" w:eastAsia="zh-CN"/>
          <w14:textFill>
            <w14:solidFill>
              <w14:schemeClr w14:val="tx1"/>
            </w14:solidFill>
          </w14:textFill>
        </w:rPr>
        <w:t>VCCGDL-202505056</w:t>
      </w:r>
      <w:r>
        <w:rPr>
          <w:rFonts w:hint="eastAsia" w:ascii="宋体" w:hAnsi="宋体" w:eastAsia="宋体" w:cs="宋体"/>
          <w:color w:val="000000" w:themeColor="text1"/>
          <w:sz w:val="21"/>
          <w:szCs w:val="21"/>
          <w:highlight w:val="none"/>
          <w:u w:val="single"/>
          <w14:textFill>
            <w14:solidFill>
              <w14:schemeClr w14:val="tx1"/>
            </w14:solidFill>
          </w14:textFill>
        </w:rPr>
        <w:t>号</w:t>
      </w:r>
      <w:r>
        <w:rPr>
          <w:rFonts w:hint="eastAsia" w:ascii="宋体" w:hAnsi="宋体" w:cs="宋体"/>
          <w:color w:val="000000" w:themeColor="text1"/>
          <w:sz w:val="21"/>
          <w:szCs w:val="21"/>
          <w:highlight w:val="none"/>
          <w:u w:val="single"/>
          <w:lang w:eastAsia="zh-CN"/>
          <w14:textFill>
            <w14:solidFill>
              <w14:schemeClr w14:val="tx1"/>
            </w14:solidFill>
          </w14:textFill>
        </w:rPr>
        <w:t>GZ569地块房地产开发项目</w:t>
      </w:r>
      <w:r>
        <w:rPr>
          <w:rFonts w:hint="eastAsia" w:ascii="宋体" w:hAnsi="宋体" w:cs="宋体"/>
          <w:color w:val="000000" w:themeColor="text1"/>
          <w:sz w:val="21"/>
          <w:szCs w:val="21"/>
          <w:highlight w:val="none"/>
          <w:u w:val="single"/>
          <w:lang w:val="en-US" w:eastAsia="zh-CN"/>
          <w14:textFill>
            <w14:solidFill>
              <w14:schemeClr w14:val="tx1"/>
            </w14:solidFill>
          </w14:textFill>
        </w:rPr>
        <w:t>案场物业服务</w:t>
      </w:r>
      <w:r>
        <w:rPr>
          <w:rFonts w:hint="eastAsia" w:ascii="宋体" w:hAnsi="宋体" w:eastAsia="宋体" w:cs="宋体"/>
          <w:color w:val="000000" w:themeColor="text1"/>
          <w:sz w:val="21"/>
          <w:szCs w:val="21"/>
          <w:highlight w:val="none"/>
          <w14:textFill>
            <w14:solidFill>
              <w14:schemeClr w14:val="tx1"/>
            </w14:solidFill>
          </w14:textFill>
        </w:rPr>
        <w:t>采购活动的合法代理人，以本公司名义全权处理一切与该项目采购有关的事务。</w:t>
      </w:r>
    </w:p>
    <w:p w14:paraId="08DD0DE4">
      <w:pPr>
        <w:pStyle w:val="145"/>
        <w:shd w:val="clea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本授权书于______年____月____日起生效，特此声明。</w:t>
      </w:r>
    </w:p>
    <w:p w14:paraId="45018F37">
      <w:pPr>
        <w:pStyle w:val="145"/>
        <w:shd w:val="clea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p>
    <w:p w14:paraId="7CDD42C4">
      <w:pPr>
        <w:pStyle w:val="145"/>
        <w:shd w:val="clea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被授权人签字：</w:t>
      </w:r>
    </w:p>
    <w:p w14:paraId="117D7FE3">
      <w:pPr>
        <w:pStyle w:val="145"/>
        <w:shd w:val="clear"/>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联系电话（手机）：</w:t>
      </w:r>
    </w:p>
    <w:p w14:paraId="07357856">
      <w:pPr>
        <w:pStyle w:val="145"/>
        <w:shd w:val="clea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单位名称：_____________________________________</w:t>
      </w:r>
    </w:p>
    <w:p w14:paraId="3D405ADC">
      <w:pPr>
        <w:pStyle w:val="145"/>
        <w:shd w:val="clea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授权单位盖章：_________________________________</w:t>
      </w:r>
    </w:p>
    <w:p w14:paraId="6AA6EE19">
      <w:pPr>
        <w:pStyle w:val="145"/>
        <w:shd w:val="clear"/>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14:paraId="4A8E6EFE">
      <w:pPr>
        <w:pStyle w:val="145"/>
        <w:shd w:val="clea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p>
    <w:p w14:paraId="5DF25D4F">
      <w:pPr>
        <w:shd w:val="clear"/>
        <w:spacing w:line="460" w:lineRule="exact"/>
        <w:rPr>
          <w:rFonts w:hint="eastAsia" w:ascii="宋体" w:hAnsi="宋体" w:eastAsia="宋体" w:cs="宋体"/>
          <w:bCs/>
          <w:color w:val="000000" w:themeColor="text1"/>
          <w:szCs w:val="21"/>
          <w:highlight w:val="none"/>
          <w14:textFill>
            <w14:solidFill>
              <w14:schemeClr w14:val="tx1"/>
            </w14:solidFill>
          </w14:textFill>
        </w:rPr>
      </w:pPr>
    </w:p>
    <w:p w14:paraId="2C463402">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32AA5D01">
      <w:pPr>
        <w:shd w:val="clear"/>
        <w:spacing w:line="4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被授权人身份证复印件：</w:t>
      </w:r>
    </w:p>
    <w:p w14:paraId="19437BB8">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5F85B3DE">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4AA5775E">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32961D7">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30925242">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5AFF47FE">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631AE6C4">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4EF21D84">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5CC536F">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7082D60D">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8CA21A2">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4BDAAE98">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AEE1CB5">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5CD58152">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281EEE0">
      <w:pPr>
        <w:widowControl/>
        <w:shd w:val="clea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04F340A8">
      <w:pPr>
        <w:shd w:val="clea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p w14:paraId="462D70AC">
      <w:pPr>
        <w:shd w:val="clea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参加本次采购活动前 3 年内在经营活动中没有重大违法记录的书面声明</w:t>
      </w:r>
    </w:p>
    <w:p w14:paraId="78DCE89D">
      <w:pPr>
        <w:shd w:val="clea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4D49174">
      <w:pPr>
        <w:shd w:val="clear"/>
        <w:spacing w:after="240" w:afterLines="100"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声  明</w:t>
      </w:r>
    </w:p>
    <w:p w14:paraId="556FBDE7">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00A2BF83">
      <w:pPr>
        <w:shd w:val="clear"/>
        <w:wordWrap w:val="0"/>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供应商名称（公章）：_______________________</w:t>
      </w:r>
    </w:p>
    <w:p w14:paraId="08A3C1D0">
      <w:pPr>
        <w:shd w:val="clear"/>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法定代表人或授权代表签字：_______________________</w:t>
      </w:r>
    </w:p>
    <w:p w14:paraId="7334732E">
      <w:pPr>
        <w:shd w:val="clear"/>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日期：______年______月______日</w:t>
      </w:r>
    </w:p>
    <w:p w14:paraId="5DC7AC25">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3CC58DF">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752C342B">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4A1AE447">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5F676D6D">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61E3388">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0E0E3882">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0F3B417">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3FD2F6DF">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711EDBC7">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0C9E9D55">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E169393">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0DB11D5">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1300E8C4">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7A92699E">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172E6B18">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7717C2F8">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1C22BB8F">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3DA60DC4">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072234F">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7549F9B0">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62232A4A">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7C6AF231">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3B772C19">
      <w:pPr>
        <w:widowControl/>
        <w:shd w:val="clea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5CD516C5">
      <w:pPr>
        <w:shd w:val="clea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p>
    <w:p w14:paraId="33CAD8A4">
      <w:pPr>
        <w:shd w:val="clea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供应商信用承诺书</w:t>
      </w:r>
    </w:p>
    <w:p w14:paraId="3BA032D1">
      <w:pPr>
        <w:shd w:val="clear"/>
        <w:spacing w:line="560" w:lineRule="exac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承诺主体名称：</w:t>
      </w:r>
    </w:p>
    <w:p w14:paraId="236FE546">
      <w:pPr>
        <w:shd w:val="clear"/>
        <w:spacing w:line="560" w:lineRule="exac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统一社会信用代码：</w:t>
      </w:r>
    </w:p>
    <w:p w14:paraId="56E715C4">
      <w:pPr>
        <w:shd w:val="clear"/>
        <w:spacing w:line="560" w:lineRule="exact"/>
        <w:rPr>
          <w:rFonts w:hint="eastAsia" w:ascii="宋体" w:hAnsi="宋体" w:eastAsia="宋体" w:cs="宋体"/>
          <w:color w:val="000000" w:themeColor="text1"/>
          <w:szCs w:val="32"/>
          <w:highlight w:val="none"/>
          <w14:textFill>
            <w14:solidFill>
              <w14:schemeClr w14:val="tx1"/>
            </w14:solidFill>
          </w14:textFill>
        </w:rPr>
      </w:pPr>
    </w:p>
    <w:p w14:paraId="409A3B13">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为维护公平竞争、规范有序的市场秩序，营造诚实守信的信用环境，共同推进社会信用体系建设完善，树立企业诚信守法形象，本企业对________________________项目采购活动郑重承诺如下:</w:t>
      </w:r>
    </w:p>
    <w:p w14:paraId="2020BC34">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一、对提供给注册登记部门、行业管理部门、司法部门、行业组织以及在政府采购活动中提交的所有资料的合法性、真实性、准确性和有效性负责；</w:t>
      </w:r>
    </w:p>
    <w:p w14:paraId="0A9DC135">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二、严格按照国家法律、法规和规章开展采购活动，全面履行应尽的责任和义务，全面做到履约守信，具备《中华人民共和国政府采购法》第二十二条第一款规定的条件；</w:t>
      </w:r>
    </w:p>
    <w:p w14:paraId="0F3437BC">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三、严格依法开展生产经营活动，主动接受行业监管，自愿接受依法开展的日常检查；违法失信经营后将自愿接受约束和惩戒，并依法承担相应责任；</w:t>
      </w:r>
    </w:p>
    <w:p w14:paraId="28241D96">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四、自觉接受行政管理部门、行业组织、社会公众、新闻舆论的监督；</w:t>
      </w:r>
    </w:p>
    <w:p w14:paraId="66B44BF1">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五、自觉做到自我约束、自我管理，不制假售假、商标侵权、虚假宣传、违约毁约、恶意逃债、偷税漏税、垄断和不正当竞争，维护经营者、消费者的合法权益；</w:t>
      </w:r>
    </w:p>
    <w:p w14:paraId="17F44B98">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六、提出政府采购质疑和投诉坚持依法依规、诚实信用原则，在全国范围12个月内没有三次以上查无实据的政府采购投诉；</w:t>
      </w:r>
    </w:p>
    <w:p w14:paraId="75D5E083">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七、严格遵守信用信息公示相关规定，向社会公示信用信息；</w:t>
      </w:r>
    </w:p>
    <w:p w14:paraId="19B7D52D">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八、在“信用中国”和“中国政府采购网”网站中无违法违规、较重或严重失信记录；</w:t>
      </w:r>
    </w:p>
    <w:p w14:paraId="596AC7FC">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九、如违反承诺，自愿接受管理部门依法给予的行政处罚，同意将违反承诺的行为作为不良记录记入信用档案，依法依规进行信息公示，并承担所产生的一切法律责任和经济损失。</w:t>
      </w:r>
    </w:p>
    <w:p w14:paraId="339A7A2E">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十、本承诺书自签订之日起生效。</w:t>
      </w:r>
    </w:p>
    <w:p w14:paraId="687F859C">
      <w:pPr>
        <w:shd w:val="clea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（注：法定代表人或负责人、主体名称发生变更的应当重新做出承诺。）</w:t>
      </w:r>
    </w:p>
    <w:p w14:paraId="54A13D7C">
      <w:pPr>
        <w:shd w:val="clear"/>
        <w:spacing w:line="560" w:lineRule="exact"/>
        <w:jc w:val="righ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承诺单位（签章）：</w:t>
      </w:r>
      <w:r>
        <w:rPr>
          <w:rFonts w:hint="eastAsia" w:ascii="宋体" w:hAnsi="宋体" w:eastAsia="宋体" w:cs="宋体"/>
          <w:bCs/>
          <w:color w:val="000000" w:themeColor="text1"/>
          <w:szCs w:val="21"/>
          <w:highlight w:val="none"/>
          <w14:textFill>
            <w14:solidFill>
              <w14:schemeClr w14:val="tx1"/>
            </w14:solidFill>
          </w14:textFill>
        </w:rPr>
        <w:t>_______________________</w:t>
      </w:r>
    </w:p>
    <w:p w14:paraId="765EADEE">
      <w:pPr>
        <w:shd w:val="clear"/>
        <w:spacing w:line="560" w:lineRule="exact"/>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法定代表人（负责人）：</w:t>
      </w:r>
      <w:r>
        <w:rPr>
          <w:rFonts w:hint="eastAsia" w:ascii="宋体" w:hAnsi="宋体" w:eastAsia="宋体" w:cs="宋体"/>
          <w:bCs/>
          <w:color w:val="000000" w:themeColor="text1"/>
          <w:szCs w:val="21"/>
          <w:highlight w:val="none"/>
          <w14:textFill>
            <w14:solidFill>
              <w14:schemeClr w14:val="tx1"/>
            </w14:solidFill>
          </w14:textFill>
        </w:rPr>
        <w:t>_______________________</w:t>
      </w:r>
    </w:p>
    <w:p w14:paraId="271A42B2">
      <w:pPr>
        <w:shd w:val="clear"/>
        <w:spacing w:line="560" w:lineRule="exact"/>
        <w:jc w:val="righ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日期：______年______月______日</w:t>
      </w:r>
    </w:p>
    <w:p w14:paraId="5568B6B1">
      <w:pPr>
        <w:widowControl/>
        <w:shd w:val="clear"/>
        <w:jc w:val="righ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33D3D242">
      <w:pPr>
        <w:shd w:val="clear"/>
        <w:jc w:val="left"/>
        <w:rPr>
          <w:rFonts w:hint="eastAsia" w:ascii="宋体" w:hAnsi="宋体" w:eastAsia="宋体" w:cs="宋体"/>
          <w:color w:val="000000" w:themeColor="text1"/>
          <w:highlight w:val="none"/>
          <w14:textFill>
            <w14:solidFill>
              <w14:schemeClr w14:val="tx1"/>
            </w14:solidFill>
          </w14:textFill>
        </w:rPr>
      </w:pPr>
    </w:p>
    <w:p w14:paraId="79548501">
      <w:pPr>
        <w:shd w:val="clear"/>
        <w:jc w:val="left"/>
        <w:rPr>
          <w:rFonts w:hint="eastAsia" w:ascii="宋体" w:hAnsi="宋体" w:eastAsia="宋体" w:cs="宋体"/>
          <w:color w:val="000000" w:themeColor="text1"/>
          <w:highlight w:val="none"/>
          <w14:textFill>
            <w14:solidFill>
              <w14:schemeClr w14:val="tx1"/>
            </w14:solidFill>
          </w14:textFill>
        </w:rPr>
      </w:pPr>
    </w:p>
    <w:p w14:paraId="05CD6677">
      <w:pPr>
        <w:widowControl/>
        <w:shd w:val="clear"/>
        <w:jc w:val="left"/>
        <w:rPr>
          <w:rFonts w:hint="eastAsia" w:ascii="宋体" w:hAnsi="宋体" w:eastAsia="宋体" w:cs="宋体"/>
          <w:b/>
          <w:bCs/>
          <w:color w:val="000000" w:themeColor="text1"/>
          <w:highlight w:val="none"/>
          <w14:textFill>
            <w14:solidFill>
              <w14:schemeClr w14:val="tx1"/>
            </w14:solidFill>
          </w14:textFill>
        </w:rPr>
      </w:pPr>
    </w:p>
    <w:p w14:paraId="6127BC08">
      <w:pPr>
        <w:shd w:val="clea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三、开标一览表</w:t>
      </w:r>
    </w:p>
    <w:p w14:paraId="4C905475">
      <w:pPr>
        <w:shd w:val="clea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p w14:paraId="3AA5F4EB">
      <w:pPr>
        <w:shd w:val="clear"/>
        <w:spacing w:line="360" w:lineRule="auto"/>
        <w:ind w:firstLine="48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GZ569地块房地产开发项目</w:t>
      </w:r>
      <w:r>
        <w:rPr>
          <w:rFonts w:hint="eastAsia" w:ascii="宋体" w:hAnsi="宋体" w:cs="宋体"/>
          <w:color w:val="000000" w:themeColor="text1"/>
          <w:szCs w:val="21"/>
          <w:highlight w:val="none"/>
          <w:lang w:val="en-US" w:eastAsia="zh-CN"/>
          <w14:textFill>
            <w14:solidFill>
              <w14:schemeClr w14:val="tx1"/>
            </w14:solidFill>
          </w14:textFill>
        </w:rPr>
        <w:t>案场物业服务</w:t>
      </w:r>
    </w:p>
    <w:p w14:paraId="737B118E">
      <w:pPr>
        <w:shd w:val="clea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val="en-US" w:eastAsia="zh-CN"/>
          <w14:textFill>
            <w14:solidFill>
              <w14:schemeClr w14:val="tx1"/>
            </w14:solidFill>
          </w14:textFill>
        </w:rPr>
        <w:t>VCCGDL-202505056</w:t>
      </w:r>
      <w:r>
        <w:rPr>
          <w:rFonts w:hint="eastAsia" w:ascii="宋体" w:hAnsi="宋体" w:eastAsia="宋体" w:cs="宋体"/>
          <w:color w:val="000000" w:themeColor="text1"/>
          <w:szCs w:val="21"/>
          <w:highlight w:val="none"/>
          <w14:textFill>
            <w14:solidFill>
              <w14:schemeClr w14:val="tx1"/>
            </w14:solidFill>
          </w14:textFill>
        </w:rPr>
        <w:t>号</w:t>
      </w:r>
    </w:p>
    <w:tbl>
      <w:tblPr>
        <w:tblStyle w:val="34"/>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7240"/>
      </w:tblGrid>
      <w:tr w14:paraId="1765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18" w:type="pct"/>
            <w:tcBorders>
              <w:top w:val="single" w:color="auto" w:sz="4" w:space="0"/>
              <w:left w:val="single" w:color="auto" w:sz="4" w:space="0"/>
              <w:right w:val="single" w:color="auto" w:sz="4" w:space="0"/>
            </w:tcBorders>
            <w:vAlign w:val="center"/>
          </w:tcPr>
          <w:p w14:paraId="2715E672">
            <w:pPr>
              <w:pStyle w:val="15"/>
              <w:shd w:val="clear"/>
              <w:adjustRightInd w:val="0"/>
              <w:snapToGrid w:val="0"/>
              <w:spacing w:line="30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项目名称</w:t>
            </w:r>
          </w:p>
        </w:tc>
        <w:tc>
          <w:tcPr>
            <w:tcW w:w="3681" w:type="pct"/>
            <w:tcBorders>
              <w:top w:val="single" w:color="auto" w:sz="4" w:space="0"/>
              <w:left w:val="single" w:color="auto" w:sz="4" w:space="0"/>
              <w:bottom w:val="single" w:color="auto" w:sz="4" w:space="0"/>
              <w:right w:val="single" w:color="auto" w:sz="4" w:space="0"/>
            </w:tcBorders>
            <w:vAlign w:val="center"/>
          </w:tcPr>
          <w:p w14:paraId="105ACD23">
            <w:pPr>
              <w:shd w:val="clear"/>
              <w:adjustRightInd w:val="0"/>
              <w:snapToGrid w:val="0"/>
              <w:spacing w:after="20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r>
      <w:tr w14:paraId="0AB5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18" w:type="pct"/>
            <w:tcBorders>
              <w:top w:val="single" w:color="auto" w:sz="4" w:space="0"/>
              <w:left w:val="single" w:color="auto" w:sz="4" w:space="0"/>
              <w:bottom w:val="single" w:color="auto" w:sz="4" w:space="0"/>
              <w:right w:val="single" w:color="auto" w:sz="4" w:space="0"/>
            </w:tcBorders>
            <w:vAlign w:val="center"/>
          </w:tcPr>
          <w:p w14:paraId="4538A580">
            <w:pPr>
              <w:pStyle w:val="15"/>
              <w:shd w:val="clear"/>
              <w:adjustRightInd w:val="0"/>
              <w:snapToGrid w:val="0"/>
              <w:spacing w:line="240" w:lineRule="auto"/>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GZ569地块房地产开发项目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案场物业服务</w:t>
            </w:r>
          </w:p>
        </w:tc>
        <w:tc>
          <w:tcPr>
            <w:tcW w:w="3681" w:type="pct"/>
            <w:tcBorders>
              <w:top w:val="single" w:color="auto" w:sz="4" w:space="0"/>
              <w:left w:val="single" w:color="auto" w:sz="4" w:space="0"/>
              <w:bottom w:val="single" w:color="auto" w:sz="4" w:space="0"/>
              <w:right w:val="single" w:color="auto" w:sz="4" w:space="0"/>
            </w:tcBorders>
            <w:vAlign w:val="center"/>
          </w:tcPr>
          <w:p w14:paraId="087B9842">
            <w:pPr>
              <w:shd w:val="clear"/>
              <w:adjustRightInd w:val="0"/>
              <w:snapToGrid w:val="0"/>
              <w:spacing w:line="240" w:lineRule="auto"/>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写：</w:t>
            </w:r>
          </w:p>
          <w:p w14:paraId="3DBD2684">
            <w:pPr>
              <w:shd w:val="clear"/>
              <w:adjustRightInd w:val="0"/>
              <w:snapToGrid w:val="0"/>
              <w:spacing w:line="240" w:lineRule="auto"/>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大写：（人民币）</w:t>
            </w:r>
          </w:p>
          <w:p w14:paraId="6644639A">
            <w:pPr>
              <w:pStyle w:val="48"/>
              <w:shd w:val="clear"/>
              <w:spacing w:line="240" w:lineRule="auto"/>
              <w:ind w:left="0" w:leftChars="0" w:firstLine="0" w:firstLineChars="0"/>
              <w:jc w:val="both"/>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包含税率：</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tc>
      </w:tr>
      <w:tr w14:paraId="2626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18" w:type="pct"/>
            <w:tcBorders>
              <w:top w:val="single" w:color="auto" w:sz="4" w:space="0"/>
              <w:left w:val="single" w:color="auto" w:sz="4" w:space="0"/>
              <w:bottom w:val="single" w:color="auto" w:sz="4" w:space="0"/>
              <w:right w:val="single" w:color="auto" w:sz="4" w:space="0"/>
            </w:tcBorders>
            <w:vAlign w:val="center"/>
          </w:tcPr>
          <w:p w14:paraId="4B5EC0DE">
            <w:pPr>
              <w:shd w:val="clear"/>
              <w:adjustRightInd w:val="0"/>
              <w:snapToGri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3681" w:type="pct"/>
            <w:tcBorders>
              <w:top w:val="single" w:color="auto" w:sz="4" w:space="0"/>
              <w:left w:val="single" w:color="auto" w:sz="4" w:space="0"/>
              <w:bottom w:val="single" w:color="auto" w:sz="4" w:space="0"/>
              <w:right w:val="single" w:color="auto" w:sz="4" w:space="0"/>
            </w:tcBorders>
            <w:vAlign w:val="top"/>
          </w:tcPr>
          <w:p w14:paraId="3AA21BF5">
            <w:pPr>
              <w:shd w:val="clear"/>
              <w:spacing w:line="360" w:lineRule="auto"/>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各分项报价：</w:t>
            </w:r>
          </w:p>
          <w:p w14:paraId="6F9BC891">
            <w:pPr>
              <w:shd w:val="clear"/>
              <w:spacing w:line="360" w:lineRule="auto"/>
              <w:jc w:val="both"/>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1、售楼处开办费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元，大写（人民币）；</w:t>
            </w:r>
          </w:p>
          <w:p w14:paraId="3CF76CC3">
            <w:pPr>
              <w:shd w:val="clear"/>
              <w:spacing w:line="360" w:lineRule="auto"/>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2、售楼处开放期服务费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元，大写（人民币），</w:t>
            </w:r>
            <w:r>
              <w:rPr>
                <w:rFonts w:hint="eastAsia" w:ascii="宋体" w:hAnsi="宋体" w:cs="宋体"/>
                <w:color w:val="000000" w:themeColor="text1"/>
                <w:szCs w:val="21"/>
                <w:highlight w:val="none"/>
                <w:lang w:val="en-US" w:eastAsia="zh-CN"/>
                <w14:textFill>
                  <w14:solidFill>
                    <w14:schemeClr w14:val="tx1"/>
                  </w14:solidFill>
                </w14:textFill>
              </w:rPr>
              <w:t>即</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元/月</w:t>
            </w:r>
            <w:r>
              <w:rPr>
                <w:rFonts w:hint="eastAsia" w:ascii="宋体" w:hAnsi="宋体" w:cs="宋体"/>
                <w:color w:val="000000" w:themeColor="text1"/>
                <w:szCs w:val="21"/>
                <w:highlight w:val="none"/>
                <w:lang w:val="en-US" w:eastAsia="zh-CN"/>
                <w14:textFill>
                  <w14:solidFill>
                    <w14:schemeClr w14:val="tx1"/>
                  </w14:solidFill>
                </w14:textFill>
              </w:rPr>
              <w:t>；</w:t>
            </w:r>
          </w:p>
          <w:p w14:paraId="39D2829D">
            <w:pPr>
              <w:shd w:val="clear"/>
              <w:spacing w:line="360" w:lineRule="auto"/>
              <w:jc w:val="both"/>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3、售楼处开放期物料费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元，大写（人民币），</w:t>
            </w:r>
            <w:r>
              <w:rPr>
                <w:rFonts w:hint="eastAsia" w:ascii="宋体" w:hAnsi="宋体" w:cs="宋体"/>
                <w:color w:val="000000" w:themeColor="text1"/>
                <w:szCs w:val="21"/>
                <w:highlight w:val="none"/>
                <w:lang w:val="en-US" w:eastAsia="zh-CN"/>
                <w14:textFill>
                  <w14:solidFill>
                    <w14:schemeClr w14:val="tx1"/>
                  </w14:solidFill>
                </w14:textFill>
              </w:rPr>
              <w:t>即</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元/月</w:t>
            </w:r>
            <w:r>
              <w:rPr>
                <w:rFonts w:hint="eastAsia" w:ascii="宋体" w:hAnsi="宋体" w:cs="宋体"/>
                <w:color w:val="000000" w:themeColor="text1"/>
                <w:szCs w:val="21"/>
                <w:highlight w:val="none"/>
                <w:lang w:val="en-US" w:eastAsia="zh-CN"/>
                <w14:textFill>
                  <w14:solidFill>
                    <w14:schemeClr w14:val="tx1"/>
                  </w14:solidFill>
                </w14:textFill>
              </w:rPr>
              <w:t>。</w:t>
            </w:r>
          </w:p>
        </w:tc>
      </w:tr>
    </w:tbl>
    <w:p w14:paraId="4DBD166E">
      <w:pPr>
        <w:shd w:val="clear"/>
        <w:rPr>
          <w:rFonts w:hint="eastAsia" w:ascii="宋体" w:hAnsi="宋体" w:eastAsia="宋体" w:cs="宋体"/>
          <w:color w:val="000000" w:themeColor="text1"/>
          <w:szCs w:val="21"/>
          <w:highlight w:val="none"/>
          <w14:textFill>
            <w14:solidFill>
              <w14:schemeClr w14:val="tx1"/>
            </w14:solidFill>
          </w14:textFill>
        </w:rPr>
      </w:pPr>
    </w:p>
    <w:p w14:paraId="3A3CC87E">
      <w:pPr>
        <w:shd w:val="clear"/>
        <w:spacing w:line="560" w:lineRule="exact"/>
        <w:jc w:val="righ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日期：______年______月______日</w:t>
      </w:r>
    </w:p>
    <w:p w14:paraId="7F747269">
      <w:pPr>
        <w:shd w:val="clea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填写说明：</w:t>
      </w:r>
    </w:p>
    <w:p w14:paraId="4580291F">
      <w:pPr>
        <w:shd w:val="clear"/>
        <w:spacing w:line="360" w:lineRule="auto"/>
        <w:ind w:firstLine="480"/>
        <w:rPr>
          <w:rFonts w:hint="eastAsia" w:ascii="宋体" w:hAnsi="宋体" w:eastAsia="宋体" w:cs="宋体"/>
          <w:i/>
          <w:color w:val="000000" w:themeColor="text1"/>
          <w:szCs w:val="21"/>
          <w:highlight w:val="none"/>
          <w14:textFill>
            <w14:solidFill>
              <w14:schemeClr w14:val="tx1"/>
            </w14:solidFill>
          </w14:textFill>
        </w:rPr>
      </w:pPr>
      <w:r>
        <w:rPr>
          <w:rFonts w:hint="eastAsia" w:ascii="宋体" w:hAnsi="宋体" w:eastAsia="宋体" w:cs="宋体"/>
          <w:i/>
          <w:color w:val="000000" w:themeColor="text1"/>
          <w:szCs w:val="21"/>
          <w:highlight w:val="none"/>
          <w14:textFill>
            <w14:solidFill>
              <w14:schemeClr w14:val="tx1"/>
            </w14:solidFill>
          </w14:textFill>
        </w:rPr>
        <w:t>1、</w:t>
      </w:r>
      <w:r>
        <w:rPr>
          <w:rFonts w:hint="eastAsia" w:ascii="宋体" w:hAnsi="宋体" w:eastAsia="宋体" w:cs="宋体"/>
          <w:bCs/>
          <w:i/>
          <w:color w:val="000000" w:themeColor="text1"/>
          <w:szCs w:val="21"/>
          <w:highlight w:val="none"/>
          <w:u w:val="single"/>
          <w14:textFill>
            <w14:solidFill>
              <w14:schemeClr w14:val="tx1"/>
            </w14:solidFill>
          </w14:textFill>
        </w:rPr>
        <w:t>开标一览表必须加盖投标人公章（复印件无效）</w:t>
      </w:r>
      <w:r>
        <w:rPr>
          <w:rFonts w:hint="eastAsia" w:ascii="宋体" w:hAnsi="宋体" w:eastAsia="宋体" w:cs="宋体"/>
          <w:i/>
          <w:color w:val="000000" w:themeColor="text1"/>
          <w:szCs w:val="21"/>
          <w:highlight w:val="none"/>
          <w14:textFill>
            <w14:solidFill>
              <w14:schemeClr w14:val="tx1"/>
            </w14:solidFill>
          </w14:textFill>
        </w:rPr>
        <w:t>。</w:t>
      </w:r>
    </w:p>
    <w:p w14:paraId="088AC7AF">
      <w:pPr>
        <w:pStyle w:val="17"/>
        <w:numPr>
          <w:ilvl w:val="0"/>
          <w:numId w:val="0"/>
        </w:numPr>
        <w:shd w:val="clear"/>
        <w:ind w:left="420"/>
        <w:rPr>
          <w:rFonts w:hint="eastAsia" w:ascii="宋体" w:hAnsi="宋体" w:eastAsia="宋体" w:cs="宋体"/>
          <w:color w:val="000000" w:themeColor="text1"/>
          <w:highlight w:val="none"/>
          <w14:textFill>
            <w14:solidFill>
              <w14:schemeClr w14:val="tx1"/>
            </w14:solidFill>
          </w14:textFill>
        </w:rPr>
      </w:pPr>
    </w:p>
    <w:p w14:paraId="16AC0B3D">
      <w:pPr>
        <w:widowControl/>
        <w:shd w:val="clear"/>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p>
    <w:p w14:paraId="391E1736">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p>
    <w:p w14:paraId="1C965270">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四、分项报价表</w:t>
      </w:r>
    </w:p>
    <w:p w14:paraId="716A797F">
      <w:pPr>
        <w:shd w:val="clear"/>
        <w:spacing w:after="240" w:afterLines="10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498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2"/>
        <w:gridCol w:w="2125"/>
        <w:gridCol w:w="1103"/>
        <w:gridCol w:w="930"/>
        <w:gridCol w:w="1417"/>
        <w:gridCol w:w="1471"/>
        <w:gridCol w:w="1776"/>
      </w:tblGrid>
      <w:tr w14:paraId="0CD7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05C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448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项目名称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3F5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37F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数量</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F5AC">
            <w:pPr>
              <w:keepNext w:val="0"/>
              <w:keepLines w:val="0"/>
              <w:widowControl/>
              <w:suppressLineNumbers w:val="0"/>
              <w:shd w:val="clear"/>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含税</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单价</w:t>
            </w:r>
          </w:p>
          <w:p w14:paraId="78E81D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9425">
            <w:pPr>
              <w:keepNext w:val="0"/>
              <w:keepLines w:val="0"/>
              <w:widowControl/>
              <w:suppressLineNumbers w:val="0"/>
              <w:shd w:val="clear"/>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含税</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总价</w:t>
            </w:r>
          </w:p>
          <w:p w14:paraId="49BB06C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2F4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备注</w:t>
            </w:r>
          </w:p>
        </w:tc>
      </w:tr>
      <w:tr w14:paraId="0D4C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E7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3A9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售楼处开办费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5E6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3B9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1284">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FB38">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B49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324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0A0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D25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售楼处开放期服务费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ADD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AC9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E7BF">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5FF5">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AC8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9DF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60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（三）</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6FA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售楼处开放期物料费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685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196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08E3">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792A">
            <w:pPr>
              <w:shd w:val="clea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F0E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BFB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B217">
            <w:pPr>
              <w:keepNext w:val="0"/>
              <w:keepLines w:val="0"/>
              <w:widowControl/>
              <w:suppressLineNumbers w:val="0"/>
              <w:shd w:val="clear"/>
              <w:jc w:val="center"/>
              <w:textAlignment w:val="center"/>
              <w:rPr>
                <w:rFonts w:hint="default"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u w:val="none"/>
                <w:lang w:val="en-US" w:eastAsia="zh-CN" w:bidi="ar-SA"/>
                <w14:textFill>
                  <w14:solidFill>
                    <w14:schemeClr w14:val="tx1"/>
                  </w14:solidFill>
                </w14:textFill>
              </w:rPr>
              <w:t>（四）</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926E">
            <w:pPr>
              <w:keepNext w:val="0"/>
              <w:keepLines w:val="0"/>
              <w:widowControl/>
              <w:suppressLineNumbers w:val="0"/>
              <w:shd w:val="clear"/>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Style w:val="111"/>
                <w:color w:val="000000" w:themeColor="text1"/>
                <w:sz w:val="24"/>
                <w:szCs w:val="24"/>
                <w:highlight w:val="none"/>
                <w:lang w:val="en-US" w:eastAsia="zh-CN" w:bidi="ar"/>
                <w14:textFill>
                  <w14:solidFill>
                    <w14:schemeClr w14:val="tx1"/>
                  </w14:solidFill>
                </w14:textFill>
              </w:rPr>
              <w:t>合计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CE7">
            <w:pPr>
              <w:shd w:val="clear"/>
              <w:jc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p>
        </w:tc>
        <w:tc>
          <w:tcPr>
            <w:tcW w:w="19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197C8">
            <w:pPr>
              <w:shd w:val="clear"/>
              <w:jc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D1F8">
            <w:pPr>
              <w:shd w:val="clear"/>
              <w:jc w:val="center"/>
              <w:rPr>
                <w:rFonts w:hint="default"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u w:val="none"/>
                <w:lang w:val="en-US" w:eastAsia="zh-CN" w:bidi="ar-SA"/>
                <w14:textFill>
                  <w14:solidFill>
                    <w14:schemeClr w14:val="tx1"/>
                  </w14:solidFill>
                </w14:textFill>
              </w:rPr>
              <w:t>（一）~（三）</w:t>
            </w:r>
          </w:p>
        </w:tc>
      </w:tr>
    </w:tbl>
    <w:p w14:paraId="7C797E03">
      <w:pPr>
        <w:shd w:val="clear"/>
        <w:rPr>
          <w:rFonts w:hint="eastAsia" w:ascii="宋体" w:hAnsi="宋体" w:eastAsia="宋体" w:cs="宋体"/>
          <w:color w:val="000000" w:themeColor="text1"/>
          <w:szCs w:val="21"/>
          <w:highlight w:val="none"/>
          <w14:textFill>
            <w14:solidFill>
              <w14:schemeClr w14:val="tx1"/>
            </w14:solidFill>
          </w14:textFill>
        </w:rPr>
      </w:pPr>
    </w:p>
    <w:p w14:paraId="08C4F5F2">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71EEF98B">
      <w:pPr>
        <w:widowControl/>
        <w:shd w:val="clea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2CCF4FB5">
      <w:pPr>
        <w:shd w:val="clear"/>
        <w:spacing w:after="240" w:afterLines="100"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附表1：</w:t>
      </w:r>
      <w:r>
        <w:rPr>
          <w:rStyle w:val="111"/>
          <w:color w:val="000000" w:themeColor="text1"/>
          <w:sz w:val="21"/>
          <w:szCs w:val="21"/>
          <w:highlight w:val="none"/>
          <w:lang w:val="en-US" w:eastAsia="zh-CN" w:bidi="ar"/>
          <w14:textFill>
            <w14:solidFill>
              <w14:schemeClr w14:val="tx1"/>
            </w14:solidFill>
          </w14:textFill>
        </w:rPr>
        <w:t>售楼处开办费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75072CF7">
      <w:pPr>
        <w:shd w:val="clear"/>
        <w:spacing w:after="240" w:afterLines="100" w:line="360" w:lineRule="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896"/>
        <w:gridCol w:w="855"/>
        <w:gridCol w:w="983"/>
        <w:gridCol w:w="1106"/>
        <w:gridCol w:w="1297"/>
        <w:gridCol w:w="2862"/>
      </w:tblGrid>
      <w:tr w14:paraId="2D1A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blHead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1DD9">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067D">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资产名称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2819">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512F">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暂定数量</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B594">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含税固定单价（元）</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6C21">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含税小计（元）</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8E9D">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604F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3D7A">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（一）办公类</w:t>
            </w:r>
          </w:p>
        </w:tc>
      </w:tr>
      <w:tr w14:paraId="0DEB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91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27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分栏式文件夹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67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91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43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697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1E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一体式文件-黑色</w:t>
            </w:r>
          </w:p>
        </w:tc>
      </w:tr>
      <w:tr w14:paraId="51C4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A1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17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笔筒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25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19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B03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BA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5A8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圆形</w:t>
            </w:r>
          </w:p>
        </w:tc>
      </w:tr>
      <w:tr w14:paraId="41CD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F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83E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固体胶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FB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1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E60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F1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32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15克</w:t>
            </w:r>
          </w:p>
        </w:tc>
      </w:tr>
      <w:tr w14:paraId="2E72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A4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8F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透明胶带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C8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07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478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EB5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66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1.0cm /27码</w:t>
            </w:r>
          </w:p>
        </w:tc>
      </w:tr>
      <w:tr w14:paraId="3034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AD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8F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回型针</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AD3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35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90A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06E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DFE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60MM*100Y</w:t>
            </w:r>
          </w:p>
        </w:tc>
      </w:tr>
      <w:tr w14:paraId="494A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D43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1CE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订书机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2FD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20A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C98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DA6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E9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100个/盒 镀镍</w:t>
            </w:r>
          </w:p>
        </w:tc>
      </w:tr>
      <w:tr w14:paraId="64A7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0A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46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订书钉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6E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591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843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517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8C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14:paraId="464F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F3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5B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剪刀</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79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1B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D29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656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94D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DF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10A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F3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彩色长尾夹&lt;小&gt;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D50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0C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04A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F42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5D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24只/盒（32mm)</w:t>
            </w:r>
          </w:p>
        </w:tc>
      </w:tr>
      <w:tr w14:paraId="3E1C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FD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89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彩色长尾夹&lt;大&gt;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E01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F79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9CC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26F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4F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24只/盒（4`mm)</w:t>
            </w:r>
          </w:p>
        </w:tc>
      </w:tr>
      <w:tr w14:paraId="3BD7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1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9A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印台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BAE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D3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A65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7D5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A7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秒干 红</w:t>
            </w:r>
          </w:p>
        </w:tc>
      </w:tr>
      <w:tr w14:paraId="5461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1A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95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文件夹板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99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C4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EB0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218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B3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蓝平夹</w:t>
            </w:r>
          </w:p>
        </w:tc>
      </w:tr>
      <w:tr w14:paraId="62C4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EB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F1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2C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8F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28C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FEF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32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 蓝色</w:t>
            </w:r>
          </w:p>
        </w:tc>
      </w:tr>
      <w:tr w14:paraId="3125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33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5D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档案袋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66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60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E94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61F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E2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牛皮纸A400</w:t>
            </w:r>
          </w:p>
        </w:tc>
      </w:tr>
      <w:tr w14:paraId="51FA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4A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B7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双面胶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D6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75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CA9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87D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CA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24mm13码</w:t>
            </w:r>
          </w:p>
        </w:tc>
      </w:tr>
      <w:tr w14:paraId="5A95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CF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EE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小双面胶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B4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A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996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F08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1D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9mm13码</w:t>
            </w:r>
          </w:p>
        </w:tc>
      </w:tr>
      <w:tr w14:paraId="57B8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F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B2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大标签贴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2F7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8C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82E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7CF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B3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15张/本</w:t>
            </w:r>
          </w:p>
        </w:tc>
      </w:tr>
      <w:tr w14:paraId="425D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6E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F5D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小标签贴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72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1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0C4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C07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2D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15张/本</w:t>
            </w:r>
          </w:p>
        </w:tc>
      </w:tr>
      <w:tr w14:paraId="61CB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23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80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抽竿文件夹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6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422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BCB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F41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B9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Q310 透明</w:t>
            </w:r>
          </w:p>
        </w:tc>
      </w:tr>
      <w:tr w14:paraId="2E34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7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E4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得力插页文件夹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F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3C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5E9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338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64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660</w:t>
            </w:r>
          </w:p>
        </w:tc>
      </w:tr>
      <w:tr w14:paraId="0820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AC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A1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强力粘钩</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F1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FC8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A44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C24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BD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承重2.0KG2个/板</w:t>
            </w:r>
          </w:p>
        </w:tc>
      </w:tr>
      <w:tr w14:paraId="37D8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C3E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C7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员工打卡机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A2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1E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231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8DB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EF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660</w:t>
            </w:r>
          </w:p>
        </w:tc>
      </w:tr>
      <w:tr w14:paraId="5FA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6E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5C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2D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9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921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CBD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91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规格：20粒，7号</w:t>
            </w:r>
          </w:p>
        </w:tc>
      </w:tr>
      <w:tr w14:paraId="432F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03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D0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AE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47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5EA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257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949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规格：20粒，5号</w:t>
            </w:r>
          </w:p>
        </w:tc>
      </w:tr>
      <w:tr w14:paraId="119D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AB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42F5">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25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46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EE9">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429F">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D54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C5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4324">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（二）客服设备类</w:t>
            </w:r>
          </w:p>
        </w:tc>
      </w:tr>
      <w:tr w14:paraId="259D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A1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9C3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迎宾台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53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A6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48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B7A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13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红木色</w:t>
            </w:r>
          </w:p>
        </w:tc>
      </w:tr>
      <w:tr w14:paraId="42C0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7A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DA7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全自动咖啡机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4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48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60C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1D4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38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飞利浦、喜客、SAECO或同档次品牌</w:t>
            </w:r>
          </w:p>
        </w:tc>
      </w:tr>
      <w:tr w14:paraId="57AD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214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AC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香薰机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133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16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178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195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93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BOZBLS、英特维、聚普森或同档次品牌</w:t>
            </w:r>
          </w:p>
        </w:tc>
      </w:tr>
      <w:tr w14:paraId="5678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84E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38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香薰机精油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B1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301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5C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ED7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0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w:t>
            </w:r>
          </w:p>
        </w:tc>
      </w:tr>
      <w:tr w14:paraId="2964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ED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0F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对开门冰箱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F6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2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873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FCC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F9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美的、西门子、容声或同档次品牌</w:t>
            </w:r>
          </w:p>
        </w:tc>
      </w:tr>
      <w:tr w14:paraId="78BA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FD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45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制冰机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12F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DE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011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B8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BE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凯诺奇、澳柯玛、志高或同档次品牌储冰量40公斤</w:t>
            </w:r>
          </w:p>
        </w:tc>
      </w:tr>
      <w:tr w14:paraId="2220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F1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D2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微波炉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1A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BE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59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C87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72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美的、格兰仕、九阳或同档次品牌</w:t>
            </w:r>
          </w:p>
        </w:tc>
      </w:tr>
      <w:tr w14:paraId="151E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1F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94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榨汁机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DB9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30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AF6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FDF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CD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惠人、美的、小米或同档次品牌</w:t>
            </w:r>
          </w:p>
        </w:tc>
      </w:tr>
      <w:tr w14:paraId="4970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98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6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商用直饮开水机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3A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10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CE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7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940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安吉尔、荣事达、凯诺捷b30或同档次品牌</w:t>
            </w:r>
          </w:p>
        </w:tc>
      </w:tr>
      <w:tr w14:paraId="500C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9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EDB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过滤净水器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65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A0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E95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C75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1C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迪麦6001纯水机、海尔、奥克斯或同档次品牌</w:t>
            </w:r>
          </w:p>
        </w:tc>
      </w:tr>
      <w:tr w14:paraId="2021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1C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01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过滤净水龙头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139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16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9F1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000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C9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康佳、美的、小米或同档次品牌</w:t>
            </w:r>
          </w:p>
        </w:tc>
      </w:tr>
      <w:tr w14:paraId="7AB1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23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7D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感应皂液器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48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EF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903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5AB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5D8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A3B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37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31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38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79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ABC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0D0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0A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美的、荣事达、康宝或同档次品牌</w:t>
            </w:r>
          </w:p>
        </w:tc>
      </w:tr>
      <w:tr w14:paraId="5D22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12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03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擦鞋机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712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89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43A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294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32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钛金/自动感应/立式</w:t>
            </w:r>
          </w:p>
        </w:tc>
      </w:tr>
      <w:tr w14:paraId="0ACB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3F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96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擦鞋机鞋油补充液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1E6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DB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4C9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E5F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45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200ml</w:t>
            </w:r>
          </w:p>
        </w:tc>
      </w:tr>
      <w:tr w14:paraId="0B9B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882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24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水果刀-刀柄30cm-P135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DF9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300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6B2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9E7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D21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3A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31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B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水果夹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25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4B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962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CB4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079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3578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7AE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38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毛巾夹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42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E0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97E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3DD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6F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2ED3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27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F9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桌面垃圾夹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59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1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53C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5C0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D6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2DB8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45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DA7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冰桶-平39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DE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28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93B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CE8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25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2L/亮光</w:t>
            </w:r>
          </w:p>
        </w:tc>
      </w:tr>
      <w:tr w14:paraId="36B9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B6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47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保温壶-2升装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6B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E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E0C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4AC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0B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2L/亮光</w:t>
            </w:r>
          </w:p>
        </w:tc>
      </w:tr>
      <w:tr w14:paraId="56BF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D3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07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树脂摇酒壶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6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D5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86B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453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45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350ML</w:t>
            </w:r>
          </w:p>
        </w:tc>
      </w:tr>
      <w:tr w14:paraId="4C60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45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44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咖啡杯/碟/勺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49B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F2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BF6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B8E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2C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陶瓷</w:t>
            </w:r>
          </w:p>
        </w:tc>
      </w:tr>
      <w:tr w14:paraId="6CE4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8F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96E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压粉垫</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59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0E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6F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569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A33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76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6F4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3A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咖啡压粉器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7B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F2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E31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90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77F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47A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42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E30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不锈钢抽屉式咖啡粉渣盒</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B5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E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6E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93B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84E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CF3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62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E2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迷你烟灰缸</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9F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4C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99F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C18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D2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陶瓷</w:t>
            </w:r>
          </w:p>
        </w:tc>
      </w:tr>
      <w:tr w14:paraId="161E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3C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0C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烟灰缸</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DE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2A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163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DBA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12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r>
      <w:tr w14:paraId="23AE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C7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0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果汁杯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D5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1E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4CB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08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05C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B4A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34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4E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洛克杯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F2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EB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3AC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178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7D2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49B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AA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AB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海波杯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9F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6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5D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055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0F3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314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48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1B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密封罐</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D81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E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733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E90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2D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w:t>
            </w:r>
          </w:p>
        </w:tc>
      </w:tr>
      <w:tr w14:paraId="06F6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99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47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小奶盅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4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E7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F77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584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94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高度2cm</w:t>
            </w:r>
          </w:p>
        </w:tc>
      </w:tr>
      <w:tr w14:paraId="7067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03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E2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7.25寸瓷器水果盘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3E8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BF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90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5A8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276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7.25寸</w:t>
            </w:r>
          </w:p>
        </w:tc>
      </w:tr>
      <w:tr w14:paraId="33AF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EC8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1B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塑料雨伞桶（大）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A2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D9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175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4DE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09A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B13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03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C8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湿温表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FC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8B2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930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A2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853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393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153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3A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小方巾</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C0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BA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28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181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49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55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526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F2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不锈钢水果叉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B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AA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E46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D61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B4B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SAM-12.5二齿</w:t>
            </w:r>
          </w:p>
        </w:tc>
      </w:tr>
      <w:tr w14:paraId="4ABB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2C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26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不锈钢咖啡勺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3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F8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7B7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B96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E82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瑞典小号</w:t>
            </w:r>
          </w:p>
        </w:tc>
      </w:tr>
      <w:tr w14:paraId="137E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F1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5A6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点心架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D5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2D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F88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6DA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D09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陶瓷、双层</w:t>
            </w:r>
          </w:p>
        </w:tc>
      </w:tr>
      <w:tr w14:paraId="7654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DE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7E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塑料PE砧板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0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20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FB2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A35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54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35*54</w:t>
            </w:r>
          </w:p>
        </w:tc>
      </w:tr>
      <w:tr w14:paraId="759B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AE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F1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透明保鲜膜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AC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12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15B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F2F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73B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30cm</w:t>
            </w:r>
          </w:p>
        </w:tc>
      </w:tr>
      <w:tr w14:paraId="43F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1A6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5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1.8L烧水壶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9D9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C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198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542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41F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16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2E5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E3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玻璃扎壶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56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5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900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5C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7C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1.5L</w:t>
            </w:r>
          </w:p>
        </w:tc>
      </w:tr>
      <w:tr w14:paraId="16BA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85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9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电苍蝇拍</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E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7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7B0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505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835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98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28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8E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圆形镜面托托盘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D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7F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4F0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3FD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CEB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C4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29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4E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基础药品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AE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674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1A7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604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50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药箱、风油精、救心丸、板兰根、藿香正气丸、云南白药喷剂、碘酒、纱布、医用棉签、藿香正气液、创可贴</w:t>
            </w:r>
          </w:p>
        </w:tc>
      </w:tr>
      <w:tr w14:paraId="12D1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C7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42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长方形托盘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62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1A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BA1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C9F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B58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227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FD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3B2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针线包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7C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17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BB1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BE8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90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w:t>
            </w:r>
          </w:p>
        </w:tc>
      </w:tr>
      <w:tr w14:paraId="531D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CE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0F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花露水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64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87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E5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B5F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00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驱蚊</w:t>
            </w:r>
          </w:p>
        </w:tc>
      </w:tr>
      <w:tr w14:paraId="4C02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45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1E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全无敌杀虫剂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46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83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26D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ED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C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规格：600ml</w:t>
            </w:r>
          </w:p>
        </w:tc>
      </w:tr>
      <w:tr w14:paraId="4450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C9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05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充电宝</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E7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E0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BD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87E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B23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10000mAh</w:t>
            </w:r>
          </w:p>
        </w:tc>
      </w:tr>
      <w:tr w14:paraId="3239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46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F3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多线充电器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8B0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04B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AB4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FCD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8A5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一拖三</w:t>
            </w:r>
          </w:p>
        </w:tc>
      </w:tr>
      <w:tr w14:paraId="6F4B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6B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10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P可伸缩海绵杯刷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32E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C3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F0D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545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ACD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29B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06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C6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护手霜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1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23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E10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34B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4A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250ml</w:t>
            </w:r>
          </w:p>
        </w:tc>
      </w:tr>
      <w:tr w14:paraId="7BF7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EB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1B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指甲剪套装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0BA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A4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A09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A6A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C4A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E7E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89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49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一次性口罩</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CE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83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E45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AC4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FA7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283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47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B2B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67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A1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F76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9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00D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EE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9A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16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一次性纸杯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7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E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C9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8E7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BF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100只</w:t>
            </w:r>
          </w:p>
        </w:tc>
      </w:tr>
      <w:tr w14:paraId="11D4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B9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E72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黑色小发夹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14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6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DA9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992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0E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短平翘</w:t>
            </w:r>
          </w:p>
        </w:tc>
      </w:tr>
      <w:tr w14:paraId="192A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85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69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创可贴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1E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BD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D6C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D4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C0E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475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76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C3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毛毡杯垫</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FA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3A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B30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8AE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58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DB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91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CC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擦杯布</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9D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2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07F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62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089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51*51</w:t>
            </w:r>
          </w:p>
        </w:tc>
      </w:tr>
      <w:tr w14:paraId="68BC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6D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A3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布艺鞋套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668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D1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0D4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9C5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29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  LOGO</w:t>
            </w:r>
          </w:p>
        </w:tc>
      </w:tr>
      <w:tr w14:paraId="7C03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0D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81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咖啡豆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9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44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6D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D3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05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星巴克咖啡豆200g/袋</w:t>
            </w:r>
          </w:p>
        </w:tc>
      </w:tr>
      <w:tr w14:paraId="6641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17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0B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橙汁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F1B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BC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483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06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80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r>
      <w:tr w14:paraId="4845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2D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45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葡萄汁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E9E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8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F56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375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CD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1.2kg</w:t>
            </w:r>
          </w:p>
        </w:tc>
      </w:tr>
      <w:tr w14:paraId="1612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BA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AE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浓缩益菌多</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18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D4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DEF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DC0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AF9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r>
      <w:tr w14:paraId="4E38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3B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06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金桔柠檬汁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E8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A4A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460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FF9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52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1.2kg</w:t>
            </w:r>
          </w:p>
        </w:tc>
      </w:tr>
      <w:tr w14:paraId="26DB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9D3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21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椰果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15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81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78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B8C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EE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1kg</w:t>
            </w:r>
          </w:p>
        </w:tc>
      </w:tr>
      <w:tr w14:paraId="1EC3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A6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8D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果糖</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4B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F86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27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6DF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54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2.5kg</w:t>
            </w:r>
          </w:p>
        </w:tc>
      </w:tr>
      <w:tr w14:paraId="5798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29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BB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太古白沙糖包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3A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48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531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900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D6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规格：50袋/包</w:t>
            </w:r>
          </w:p>
        </w:tc>
      </w:tr>
      <w:tr w14:paraId="0284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D7D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EB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太古黄糖包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204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2B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298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FA2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31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规格：100袋/包</w:t>
            </w:r>
          </w:p>
        </w:tc>
      </w:tr>
      <w:tr w14:paraId="38C6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96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63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全脂牛奶1L</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52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B8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8E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F3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E8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规格：1L/12盒/箱</w:t>
            </w:r>
          </w:p>
        </w:tc>
      </w:tr>
      <w:tr w14:paraId="1337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06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519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立顿茶包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DC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33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9BA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9E4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E2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红茶、茉莉花茶各15盒/200g</w:t>
            </w:r>
          </w:p>
        </w:tc>
      </w:tr>
      <w:tr w14:paraId="16FB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37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E1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茶叶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3B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F5C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FA2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DCF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F5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绿茶</w:t>
            </w:r>
          </w:p>
        </w:tc>
      </w:tr>
      <w:tr w14:paraId="53FB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6EB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56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可乐雪碧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34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12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5B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20F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47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规格：330ml*24罐</w:t>
            </w:r>
          </w:p>
        </w:tc>
      </w:tr>
      <w:tr w14:paraId="006D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C1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B9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糕点零食</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27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19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3EF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585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42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8A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A5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A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糖果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4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3E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E60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26E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E1B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B8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E2E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B7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宁安堡枸杞</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F00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0F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ACF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644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500g/独立小包装</w:t>
            </w:r>
          </w:p>
        </w:tc>
      </w:tr>
      <w:tr w14:paraId="3C26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CA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B5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贡苑金丝菊</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1DF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56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D3E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00D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30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20g/独立小包装</w:t>
            </w:r>
          </w:p>
        </w:tc>
      </w:tr>
      <w:tr w14:paraId="72EB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60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大麦茶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D6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DB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A6B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D1F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07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250g/独立小包装</w:t>
            </w:r>
          </w:p>
        </w:tc>
      </w:tr>
      <w:tr w14:paraId="7B6C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6F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BA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玫瑰花茶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C0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66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E7D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ED9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530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80g/罐</w:t>
            </w:r>
          </w:p>
        </w:tc>
      </w:tr>
      <w:tr w14:paraId="7763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E8F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92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红枣</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3C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78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F80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A5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D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800g/袋</w:t>
            </w:r>
          </w:p>
        </w:tc>
      </w:tr>
      <w:tr w14:paraId="2020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07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5F8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银耳</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7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88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05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867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5E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250g/袋</w:t>
            </w:r>
          </w:p>
        </w:tc>
      </w:tr>
      <w:tr w14:paraId="3418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45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F3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芋圆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D4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DA6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7D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011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FB4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500g/袋</w:t>
            </w:r>
          </w:p>
        </w:tc>
      </w:tr>
      <w:tr w14:paraId="041D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FF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F4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啵乐乐儿童饮料</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72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56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16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185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C43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235ml*24/箱</w:t>
            </w:r>
          </w:p>
        </w:tc>
      </w:tr>
      <w:tr w14:paraId="2C8C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DC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09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蜂蜜（冠生园）</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5C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59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94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B28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32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规格：1000ml</w:t>
            </w:r>
          </w:p>
        </w:tc>
      </w:tr>
      <w:tr w14:paraId="4799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A7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477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百岁山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9A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09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DCE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A5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87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规格：348ml*24瓶/箱</w:t>
            </w:r>
          </w:p>
        </w:tc>
      </w:tr>
      <w:tr w14:paraId="6D17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B6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1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番茄酱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1D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F4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6D5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5B3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C8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规格：50袋/包</w:t>
            </w:r>
          </w:p>
        </w:tc>
      </w:tr>
      <w:tr w14:paraId="5587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56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A2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百香果酱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7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1F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FED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E6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B2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规格：1.2kg</w:t>
            </w:r>
          </w:p>
        </w:tc>
      </w:tr>
      <w:tr w14:paraId="2092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A4A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3F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芒果酱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6C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36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CBC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CD3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60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规格：1.2kg</w:t>
            </w:r>
          </w:p>
        </w:tc>
      </w:tr>
      <w:tr w14:paraId="67D9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25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9F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芝士奶盖</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BE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85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F3E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894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1F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规格：800g</w:t>
            </w:r>
          </w:p>
        </w:tc>
      </w:tr>
      <w:tr w14:paraId="5E8F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13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8E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厚椰乳</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35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D5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A03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E5A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71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w:t>
            </w:r>
          </w:p>
        </w:tc>
      </w:tr>
      <w:tr w14:paraId="2153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22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08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椰浆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D9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EF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C4F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BB6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7F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w:t>
            </w:r>
          </w:p>
        </w:tc>
      </w:tr>
      <w:tr w14:paraId="6E4D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0C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486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椰蓉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DA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DB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139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BF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53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规格：500g</w:t>
            </w:r>
          </w:p>
        </w:tc>
      </w:tr>
      <w:tr w14:paraId="3B6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70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FC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雀巢淡奶油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6C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4F5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715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B94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7E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规格：250ml</w:t>
            </w:r>
          </w:p>
        </w:tc>
      </w:tr>
      <w:tr w14:paraId="56AA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87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CB3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蛋糕纸杯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E8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E7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27D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B6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8A9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规格：50个/袋</w:t>
            </w:r>
          </w:p>
        </w:tc>
      </w:tr>
      <w:tr w14:paraId="323A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FF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DA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吉利丁片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08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91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61F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E73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2B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规格：5g*10片/袋</w:t>
            </w:r>
          </w:p>
        </w:tc>
      </w:tr>
      <w:tr w14:paraId="1B26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63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B9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蛋挞皮</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8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EA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744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79A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F1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16个/盒</w:t>
            </w:r>
          </w:p>
        </w:tc>
      </w:tr>
      <w:tr w14:paraId="41E9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B1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8CE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蔓越莓干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762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F61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7F6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48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A8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500g/盒</w:t>
            </w:r>
          </w:p>
        </w:tc>
      </w:tr>
      <w:tr w14:paraId="0D5E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07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D5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低筋面粉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91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29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DC1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DB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F8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1421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62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934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高筋面粉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3D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327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EF1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186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3C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743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CC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46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玉米淀粉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5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CA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0BE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FB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19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1kg/包</w:t>
            </w:r>
          </w:p>
        </w:tc>
      </w:tr>
      <w:tr w14:paraId="24D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52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EE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雪媚娘预拌粉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2D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5F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C78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33D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DD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784A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165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4D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麻薯预拌粉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1E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788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BA0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267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89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24C6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F6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91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巧克力豆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1E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37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CFB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BB7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8FE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100g/盒</w:t>
            </w:r>
          </w:p>
        </w:tc>
      </w:tr>
      <w:tr w14:paraId="76D5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ED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EA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花生碎</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1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88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9E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87F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00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6A5B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CB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C0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松饼粉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69C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3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43A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0F2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DF6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5460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5B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E0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可可粉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05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13B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CA9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8B7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1F0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5AB3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60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7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抹茶粉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54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F2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822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8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0D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250g/包</w:t>
            </w:r>
          </w:p>
        </w:tc>
      </w:tr>
      <w:tr w14:paraId="3325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0F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D6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糖霜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6C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F5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800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8CD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52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146A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E1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AD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布丁粉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20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5C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902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A46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52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341F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35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F6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酵母粉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10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21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F2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A8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6B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5g*20袋/组</w:t>
            </w:r>
          </w:p>
        </w:tc>
      </w:tr>
      <w:tr w14:paraId="1E1B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C6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C7F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盐</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95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BF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F99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190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E4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500g/袋</w:t>
            </w:r>
          </w:p>
        </w:tc>
      </w:tr>
      <w:tr w14:paraId="154B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12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57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雀巢全脂奶粉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3C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64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DF8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201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98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500g/袋</w:t>
            </w:r>
          </w:p>
        </w:tc>
      </w:tr>
      <w:tr w14:paraId="4C83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22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96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食用小苏打</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DE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1D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D9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8A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14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250g/包</w:t>
            </w:r>
          </w:p>
        </w:tc>
      </w:tr>
      <w:tr w14:paraId="2738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D2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3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白凉粉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7D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3F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2C6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24E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DE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12F0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13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8F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黑糖珍珠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B3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90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61C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D5B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48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5ABD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0D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D7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雀巢炼乳</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B5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6B7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AA8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BB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A3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规格：185g</w:t>
            </w:r>
          </w:p>
        </w:tc>
      </w:tr>
      <w:tr w14:paraId="6504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F6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46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安佳黄油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1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B5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D52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137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F4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规格：454g</w:t>
            </w:r>
          </w:p>
        </w:tc>
      </w:tr>
      <w:tr w14:paraId="0032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8F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8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芋泥</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794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80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7FA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60F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C5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797F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5E8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16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杨枝甘露粉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BB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9A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ADA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B13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5E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70A3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A6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51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白芝麻</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6E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CFA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7C6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37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15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200g/罐</w:t>
            </w:r>
          </w:p>
        </w:tc>
      </w:tr>
      <w:tr w14:paraId="6A08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58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C5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黑芝麻</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73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51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4C2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D9D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56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200g/罐</w:t>
            </w:r>
          </w:p>
        </w:tc>
      </w:tr>
      <w:tr w14:paraId="3BF1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7A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48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硅油纸</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06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0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236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16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31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规格：30cm宽*20cm长</w:t>
            </w:r>
          </w:p>
        </w:tc>
      </w:tr>
      <w:tr w14:paraId="7F7C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27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E8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多力压榨玉米油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C4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BC6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119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765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35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规格：4L</w:t>
            </w:r>
          </w:p>
        </w:tc>
      </w:tr>
      <w:tr w14:paraId="3836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C02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B6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鸡蛋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1E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B0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350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E14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4EE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0D3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40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43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鞋套桶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A1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79C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93D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D8A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536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EB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355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A5F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甜品盘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82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F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A96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EF4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FE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w:t>
            </w:r>
          </w:p>
        </w:tc>
      </w:tr>
      <w:tr w14:paraId="2E18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12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34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烤箱</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50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9C5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6E4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FFC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AF1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海氏、高比克、方太或同档次品牌</w:t>
            </w:r>
          </w:p>
        </w:tc>
      </w:tr>
      <w:tr w14:paraId="068F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E6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7F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厨师机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BF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3C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2A7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742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78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海氏、华伦、凯伍德或同档次品牌</w:t>
            </w:r>
          </w:p>
        </w:tc>
      </w:tr>
      <w:tr w14:paraId="5A5F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06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35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电子烘焙秤</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C0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8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684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F30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E2A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百利达、香山、拜杰或同档次品牌</w:t>
            </w:r>
          </w:p>
        </w:tc>
      </w:tr>
      <w:tr w14:paraId="322C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8E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AC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料理盆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0E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3F4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106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A91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80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不锈钢或玻璃</w:t>
            </w:r>
          </w:p>
        </w:tc>
      </w:tr>
      <w:tr w14:paraId="4C1E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B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91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料理刮刀</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CA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C9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A8F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E5E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3B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硅胶</w:t>
            </w:r>
          </w:p>
        </w:tc>
      </w:tr>
      <w:tr w14:paraId="25D9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58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0E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封口机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5E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FC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EA5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2B9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46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得力、展艺、兄弟或同档次品牌</w:t>
            </w:r>
          </w:p>
        </w:tc>
      </w:tr>
      <w:tr w14:paraId="242F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AD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31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烤盘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8D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8F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F5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E18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F0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7B46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1CE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4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烘焙手套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91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D0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441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7BE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B08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947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6D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FB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吸油纸</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49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A9E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0D8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15F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53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500张42g</w:t>
            </w:r>
          </w:p>
        </w:tc>
      </w:tr>
      <w:tr w14:paraId="4217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C3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E0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5B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313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A9F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E42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4C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2000ml</w:t>
            </w:r>
          </w:p>
        </w:tc>
      </w:tr>
      <w:tr w14:paraId="1548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17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347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88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D8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AA9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3F1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EA5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1000ml</w:t>
            </w:r>
          </w:p>
        </w:tc>
      </w:tr>
      <w:tr w14:paraId="6FF0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4D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7E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32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756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FFF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F76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51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w:t>
            </w:r>
          </w:p>
        </w:tc>
      </w:tr>
      <w:tr w14:paraId="5A46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C1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0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料理棒</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87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0C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50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D90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F1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199D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0E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16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擀面杖</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4F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95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E2D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20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7C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木质</w:t>
            </w:r>
          </w:p>
        </w:tc>
      </w:tr>
      <w:tr w14:paraId="06F9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39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AD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刷子</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82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6C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45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8A3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057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硅胶</w:t>
            </w:r>
          </w:p>
        </w:tc>
      </w:tr>
      <w:tr w14:paraId="09FF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69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314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烘焙垫</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456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E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27E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BF8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3C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50*40硅胶</w:t>
            </w:r>
          </w:p>
        </w:tc>
      </w:tr>
      <w:tr w14:paraId="7D36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0F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5B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过筛器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B2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0F9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42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C19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D7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3D17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77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2F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烘焙模具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CB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59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5DA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D75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FEA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91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A9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10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甜品碗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65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BDF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96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57E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F2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玻璃或陶瓷</w:t>
            </w:r>
          </w:p>
        </w:tc>
      </w:tr>
      <w:tr w14:paraId="614B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F40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C80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养生壶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FEB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5A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711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ED4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8BE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35D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90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6E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甜品展示柜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B8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82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BB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D0E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91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1.2米宽，落地式</w:t>
            </w:r>
          </w:p>
        </w:tc>
      </w:tr>
      <w:tr w14:paraId="0B52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F0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2D0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储物收纳盒</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5E3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88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D5A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CA6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2F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37L塑料</w:t>
            </w:r>
          </w:p>
        </w:tc>
      </w:tr>
      <w:tr w14:paraId="2E86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90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2C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咖啡拉花机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F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7D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AC3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CF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78D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757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1F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CB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09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8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771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317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C2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苏泊尔、美的、九阳或同档次品牌</w:t>
            </w:r>
          </w:p>
        </w:tc>
      </w:tr>
      <w:tr w14:paraId="708F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A7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C9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保温水壶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20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5DE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B2F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88F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B0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2.0L不锈钢304</w:t>
            </w:r>
          </w:p>
        </w:tc>
      </w:tr>
      <w:tr w14:paraId="1ECD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03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4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花茶壶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BF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C17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072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0D8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05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1L</w:t>
            </w:r>
          </w:p>
        </w:tc>
      </w:tr>
      <w:tr w14:paraId="1AB6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382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87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玻璃泡茶壶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7A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32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2A1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C6A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42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1.8L</w:t>
            </w:r>
          </w:p>
        </w:tc>
      </w:tr>
      <w:tr w14:paraId="4B0D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09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F74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不粘锅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43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E1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BC6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980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23C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双立人、爱仕达、炊大皇或同档次品牌</w:t>
            </w:r>
          </w:p>
        </w:tc>
      </w:tr>
      <w:tr w14:paraId="2179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37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FC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炖锅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75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8A0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C40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97D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3F7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双立人、爱仕达、炊大皇或同档次品牌</w:t>
            </w:r>
          </w:p>
        </w:tc>
      </w:tr>
      <w:tr w14:paraId="2B01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E3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D3E9">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B97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29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63F4">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DF58">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504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08C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1891">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（三）清洁类</w:t>
            </w:r>
          </w:p>
        </w:tc>
      </w:tr>
      <w:tr w14:paraId="23E2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FF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73C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小吸尘器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80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198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1BA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415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E6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小米、追觅、美的或同档次品牌</w:t>
            </w:r>
          </w:p>
        </w:tc>
      </w:tr>
      <w:tr w14:paraId="5F18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05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48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吸尘吸水机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95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95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8DD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DB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27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爱斯特、德国卡赫、洁霸或同档次品牌</w:t>
            </w:r>
          </w:p>
        </w:tc>
      </w:tr>
      <w:tr w14:paraId="227A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8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16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晶面机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5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4A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C81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7D4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F91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力创、洁霸、CY17P或同档次品牌</w:t>
            </w:r>
          </w:p>
        </w:tc>
      </w:tr>
      <w:tr w14:paraId="00E2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20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87C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洗地机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40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4C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6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942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DF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洁霸、卡赫、史沃斯或同档次品牌</w:t>
            </w:r>
          </w:p>
        </w:tc>
      </w:tr>
      <w:tr w14:paraId="5FEE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F2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E7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高压清洗机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A6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B4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68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828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57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洁霸、德力西、卡赫或同档次品牌</w:t>
            </w:r>
          </w:p>
        </w:tc>
      </w:tr>
      <w:tr w14:paraId="5AD2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4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F5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抽水泵</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B4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1F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6CA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5F4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E2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0.75KW</w:t>
            </w:r>
          </w:p>
        </w:tc>
      </w:tr>
      <w:tr w14:paraId="73A5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3EF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FE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公牛插线板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FC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25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FF4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B0F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313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5米-606</w:t>
            </w:r>
          </w:p>
        </w:tc>
      </w:tr>
      <w:tr w14:paraId="33CD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F2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5F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公牛插线盘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9A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60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5E1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AAB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87A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3F1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05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11E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簸箕套装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2E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EA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E4A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EFC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1B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7AE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525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B6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小心地滑标识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E94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6B0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BB5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8AC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69B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2E6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77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F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大号竹扫把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27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50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A36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11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46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加密</w:t>
            </w:r>
          </w:p>
        </w:tc>
      </w:tr>
      <w:tr w14:paraId="614C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F2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62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扫把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10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E6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518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CB9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891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8CD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2C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27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防风垃圾斗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09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384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C90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00C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36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w:t>
            </w:r>
          </w:p>
        </w:tc>
      </w:tr>
      <w:tr w14:paraId="2375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FC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BD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尘推布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C4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B9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22A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E89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152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90CM</w:t>
            </w:r>
          </w:p>
        </w:tc>
      </w:tr>
      <w:tr w14:paraId="4B82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96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5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尘推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88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CCA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DCA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4F8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06B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B3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89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CC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无纺抹布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11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AA3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C82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046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78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方形抹布</w:t>
            </w:r>
          </w:p>
        </w:tc>
      </w:tr>
      <w:tr w14:paraId="29D0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24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3D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不锈钢铲刀</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3C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41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883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F2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D8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刀片可替换</w:t>
            </w:r>
          </w:p>
        </w:tc>
      </w:tr>
      <w:tr w14:paraId="3200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313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06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塑料铲刀</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A10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2DF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2FC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B62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28B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7E4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48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70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胶棉拖把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164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02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AE6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7EF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F96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5F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9F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B35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白云蜡拖</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B1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12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FF3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E8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57B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364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33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D2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涂水器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E3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5D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918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E2C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7AB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可拆卸</w:t>
            </w:r>
          </w:p>
        </w:tc>
      </w:tr>
      <w:tr w14:paraId="57CE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10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F7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刮水器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D1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9D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3AD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CC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19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35cm</w:t>
            </w:r>
          </w:p>
        </w:tc>
      </w:tr>
      <w:tr w14:paraId="600D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8A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D47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89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DB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10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0FF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43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长柄</w:t>
            </w:r>
          </w:p>
        </w:tc>
      </w:tr>
      <w:tr w14:paraId="3DE3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3A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F6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软水管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3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5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C5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82D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039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50m，6分加厚</w:t>
            </w:r>
          </w:p>
        </w:tc>
      </w:tr>
      <w:tr w14:paraId="6185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25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F0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伸缩杆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39D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4B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BC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D98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120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2.4m</w:t>
            </w:r>
          </w:p>
        </w:tc>
      </w:tr>
      <w:tr w14:paraId="3006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E7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B7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伸缩杆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4F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48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4D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0D8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1A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3.6m</w:t>
            </w:r>
          </w:p>
        </w:tc>
      </w:tr>
      <w:tr w14:paraId="0FFD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D3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AA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伸缩杆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882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07F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7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086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CB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6m</w:t>
            </w:r>
          </w:p>
        </w:tc>
      </w:tr>
      <w:tr w14:paraId="401F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30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48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棕毛刷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E51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B11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FC7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BE0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8D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5寸</w:t>
            </w:r>
          </w:p>
        </w:tc>
      </w:tr>
      <w:tr w14:paraId="572B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1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7B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19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8A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D3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69D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43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w:t>
            </w:r>
          </w:p>
        </w:tc>
      </w:tr>
      <w:tr w14:paraId="1C8C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2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F0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橡胶手套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9E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78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436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931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A7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黄色牛筋乳胶</w:t>
            </w:r>
          </w:p>
        </w:tc>
      </w:tr>
      <w:tr w14:paraId="19B4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39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A4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棉纱手套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C46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97E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8D6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0A5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883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尼龙白色</w:t>
            </w:r>
          </w:p>
        </w:tc>
      </w:tr>
      <w:tr w14:paraId="5DEE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1B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DE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办公区小垃圾桶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D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99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78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BC5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251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5AB7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BF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65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带盖不锈钢垃圾桶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65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88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8A9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88E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3B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小（5L）</w:t>
            </w:r>
          </w:p>
        </w:tc>
      </w:tr>
      <w:tr w14:paraId="3560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06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E5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中号塑料垃圾桶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9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D6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E5F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C09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35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中（120L）</w:t>
            </w:r>
          </w:p>
        </w:tc>
      </w:tr>
      <w:tr w14:paraId="7ADE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779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94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带盖户外垃圾桶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D1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4F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9A0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527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5FA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大（240L）</w:t>
            </w:r>
          </w:p>
        </w:tc>
      </w:tr>
      <w:tr w14:paraId="32D4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31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F2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马桶刷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15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96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D11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CE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92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w:t>
            </w:r>
          </w:p>
        </w:tc>
      </w:tr>
      <w:tr w14:paraId="0155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0CE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84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火钳</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86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B9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B7F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254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D5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7DDC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D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65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维达卷纸</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E7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3C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1ED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67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D1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规格：140g/卷*27卷/箱</w:t>
            </w:r>
          </w:p>
        </w:tc>
      </w:tr>
      <w:tr w14:paraId="41B2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78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C8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维达抽纸</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BD4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BE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DEC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595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18A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规格：3层120抽24包/箱</w:t>
            </w:r>
          </w:p>
        </w:tc>
      </w:tr>
      <w:tr w14:paraId="5413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7E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F03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维达擦手纸</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56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8D2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98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186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CE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规格：200抽20包/箱</w:t>
            </w:r>
          </w:p>
        </w:tc>
      </w:tr>
      <w:tr w14:paraId="6BB8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94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6DB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纸巾盒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D9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CF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136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64D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E3D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软皮 19CM*12CM*9.5CM</w:t>
            </w:r>
          </w:p>
        </w:tc>
      </w:tr>
      <w:tr w14:paraId="79EF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14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BB9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电蚊香液</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839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36F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641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7BE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3A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四液一器</w:t>
            </w:r>
          </w:p>
        </w:tc>
      </w:tr>
      <w:tr w14:paraId="4AF8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F2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94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蚊香</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FAE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39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076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96F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68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超威40圈/盒</w:t>
            </w:r>
          </w:p>
        </w:tc>
      </w:tr>
      <w:tr w14:paraId="7FA5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A8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9C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热熔胶枪</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BF0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11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9D2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85D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80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含20根胶棒</w:t>
            </w:r>
          </w:p>
        </w:tc>
      </w:tr>
      <w:tr w14:paraId="4C1C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40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952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藤编篮子</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FB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6E9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B16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CCA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24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手跨</w:t>
            </w:r>
          </w:p>
        </w:tc>
      </w:tr>
      <w:tr w14:paraId="4C7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3A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99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女式遮阳帽</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BE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BB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FF3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80E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3D9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带面纱</w:t>
            </w:r>
          </w:p>
        </w:tc>
      </w:tr>
      <w:tr w14:paraId="3EF9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F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AD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草帽</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0A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28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0DD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C48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61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41CM</w:t>
            </w:r>
          </w:p>
        </w:tc>
      </w:tr>
      <w:tr w14:paraId="2919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5D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38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洁厕液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15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1C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316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AAB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E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w:t>
            </w:r>
          </w:p>
        </w:tc>
      </w:tr>
      <w:tr w14:paraId="2DD3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F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A6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中性清洁剂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F7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7F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10B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979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EE9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4加仑/箱</w:t>
            </w:r>
          </w:p>
        </w:tc>
      </w:tr>
      <w:tr w14:paraId="1B8A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EF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CD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化油剂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8D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84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909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9DD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A6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3.8L/瓶/8*4瓶/箱</w:t>
            </w:r>
          </w:p>
        </w:tc>
      </w:tr>
      <w:tr w14:paraId="19E9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5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A0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地毯去渍剂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E8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C6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778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4B7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0A2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3.8L/瓶/8*5瓶/箱</w:t>
            </w:r>
          </w:p>
        </w:tc>
      </w:tr>
      <w:tr w14:paraId="227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F5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62A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洗石水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31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4C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7D3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3FC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5F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3.8L/瓶/8*6瓶/箱</w:t>
            </w:r>
          </w:p>
        </w:tc>
      </w:tr>
      <w:tr w14:paraId="0A1A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1E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640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青苔清洗剂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F3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B05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F83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BCD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D3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2.5L</w:t>
            </w:r>
          </w:p>
        </w:tc>
      </w:tr>
      <w:tr w14:paraId="3F0D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96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38B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洁而亮</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88F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80F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A7B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1F2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21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700g</w:t>
            </w:r>
          </w:p>
        </w:tc>
      </w:tr>
      <w:tr w14:paraId="6B54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F8A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D3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洗手液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DC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5E1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14A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C4C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D3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5L</w:t>
            </w:r>
          </w:p>
        </w:tc>
      </w:tr>
      <w:tr w14:paraId="405C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F0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06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84消毒液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20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22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660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DF3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51F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规格：2.5L</w:t>
            </w:r>
          </w:p>
        </w:tc>
      </w:tr>
      <w:tr w14:paraId="1A48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08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7A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洁旅一次性马桶垫（独立装）</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39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C3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0D5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C74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10E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规格：500片</w:t>
            </w:r>
          </w:p>
        </w:tc>
      </w:tr>
      <w:tr w14:paraId="1D66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36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FD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洗衣粉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FF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8B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5F5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EE3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1B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规格：3kg</w:t>
            </w:r>
          </w:p>
        </w:tc>
      </w:tr>
      <w:tr w14:paraId="7D1D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6D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45A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捞网密网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E2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0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902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C3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1A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规格：木柄1.4，网围41，网深40</w:t>
            </w:r>
          </w:p>
        </w:tc>
      </w:tr>
      <w:tr w14:paraId="0283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F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FC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雨鞋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22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DA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DBC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7FA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00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规格：24L</w:t>
            </w:r>
          </w:p>
        </w:tc>
      </w:tr>
      <w:tr w14:paraId="6FB8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24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1C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不锈钢保养剂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4AD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69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F8D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B3D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40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3.8L/瓶/8*4瓶/箱</w:t>
            </w:r>
          </w:p>
        </w:tc>
      </w:tr>
      <w:tr w14:paraId="72F5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6C7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60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玻璃清洁剂</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3B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AE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A3F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B36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475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3.8L/瓶/8*5瓶/箱</w:t>
            </w:r>
          </w:p>
        </w:tc>
      </w:tr>
      <w:tr w14:paraId="4DDC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281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7A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尘推油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B4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2E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FFF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F2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BDD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3.8L/瓶/8*6瓶/箱</w:t>
            </w:r>
          </w:p>
        </w:tc>
      </w:tr>
      <w:tr w14:paraId="5DC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FE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89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空气清新剂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8E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05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CD5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15A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01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300ML</w:t>
            </w:r>
          </w:p>
        </w:tc>
      </w:tr>
      <w:tr w14:paraId="519C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40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F3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碧丽珠家具护理喷蜡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65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C5E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074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30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81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330ML</w:t>
            </w:r>
          </w:p>
        </w:tc>
      </w:tr>
      <w:tr w14:paraId="6A22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05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63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小白色垃圾袋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16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64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EA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AB2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2D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40cm*45cm*一卷30个</w:t>
            </w:r>
          </w:p>
        </w:tc>
      </w:tr>
      <w:tr w14:paraId="6A72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7B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1A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大黑色垃圾袋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616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DF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352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E55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357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90cm*120cm一卷100个</w:t>
            </w:r>
          </w:p>
        </w:tc>
      </w:tr>
      <w:tr w14:paraId="2BD0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CFB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D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大白色塑料桶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33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6A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97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015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D9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120L</w:t>
            </w:r>
          </w:p>
        </w:tc>
      </w:tr>
      <w:tr w14:paraId="496A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2C1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24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洁厕宝（蓝宝宝）</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63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3A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654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BF2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C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50g/个</w:t>
            </w:r>
          </w:p>
        </w:tc>
      </w:tr>
      <w:tr w14:paraId="50E7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E5F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12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D2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8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563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028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57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规格：24L</w:t>
            </w:r>
          </w:p>
        </w:tc>
      </w:tr>
      <w:tr w14:paraId="7C0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0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A9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白米石</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49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E5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402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0F5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88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3-5mm</w:t>
            </w:r>
          </w:p>
        </w:tc>
      </w:tr>
      <w:tr w14:paraId="1E84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77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0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16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564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495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B90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96B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8B1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1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0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乳胶手套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60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328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1D5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9B8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66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3AE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F1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6F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塑料喷水壶2L</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859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6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045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C2E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396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9E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859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AB3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梯子</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5E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1CD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82C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B4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3F6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六步梯</w:t>
            </w:r>
          </w:p>
        </w:tc>
      </w:tr>
      <w:tr w14:paraId="410A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FDE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0F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炭包</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EC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47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C3D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87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3FC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60包/箱</w:t>
            </w:r>
          </w:p>
        </w:tc>
      </w:tr>
      <w:tr w14:paraId="2DCD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EB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D7A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灭蚊喷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5A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56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85F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A3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88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w:t>
            </w:r>
          </w:p>
        </w:tc>
      </w:tr>
      <w:tr w14:paraId="6789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A7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37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肥皂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804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4D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7E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98E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77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60个/箱</w:t>
            </w:r>
          </w:p>
        </w:tc>
      </w:tr>
      <w:tr w14:paraId="1F64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4D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20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鸡毛掸子</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FB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EAB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B39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AC4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AD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圆头</w:t>
            </w:r>
          </w:p>
        </w:tc>
      </w:tr>
      <w:tr w14:paraId="7196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72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D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除胶剂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DD2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A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D82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518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A59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规格：200ml</w:t>
            </w:r>
          </w:p>
        </w:tc>
      </w:tr>
      <w:tr w14:paraId="5ECA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61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51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除锈剂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89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177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9BD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F08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E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规格：500ml</w:t>
            </w:r>
          </w:p>
        </w:tc>
      </w:tr>
      <w:tr w14:paraId="0243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7D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E4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静电吸尘埃剂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5D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D5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D68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F37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8E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规格：5斤装</w:t>
            </w:r>
          </w:p>
        </w:tc>
      </w:tr>
      <w:tr w14:paraId="4B3A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0D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5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洗手间香薰机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F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34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E46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5E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0F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蒂菲森、米阳、乌拉姆或同档次品牌</w:t>
            </w:r>
          </w:p>
        </w:tc>
      </w:tr>
      <w:tr w14:paraId="2E08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E2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4A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玻璃水泡腾片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EE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A1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B3F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A51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EF3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8片/盒</w:t>
            </w:r>
          </w:p>
        </w:tc>
      </w:tr>
      <w:tr w14:paraId="7236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07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A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除湿机（泳池）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5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D1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2CE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395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87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松浦达、志高、湿佳或同档次品牌</w:t>
            </w:r>
          </w:p>
        </w:tc>
      </w:tr>
      <w:tr w14:paraId="66FF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C5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E7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泳池消毒剂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C4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11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5B7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F9B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03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50kg</w:t>
            </w:r>
          </w:p>
        </w:tc>
      </w:tr>
      <w:tr w14:paraId="63DA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288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48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灭鼠药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F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E6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7F9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119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D1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120g/盒</w:t>
            </w:r>
          </w:p>
        </w:tc>
      </w:tr>
      <w:tr w14:paraId="2F6F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8F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FE4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蟑螂药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2A0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3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2D3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EFC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1D0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18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D4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E2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长雨衣</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AB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D75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F2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84D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67B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分体式</w:t>
            </w:r>
          </w:p>
        </w:tc>
      </w:tr>
      <w:tr w14:paraId="12A9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CB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A2CF">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68E9">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6526">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AC63">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1C52">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BB45">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5A64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B538">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（四）秩序类</w:t>
            </w:r>
          </w:p>
        </w:tc>
      </w:tr>
      <w:tr w14:paraId="1E45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B3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39D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岗亭</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F05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6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50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85A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D67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定制、高配、含空调</w:t>
            </w:r>
          </w:p>
        </w:tc>
      </w:tr>
      <w:tr w14:paraId="2B01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A9B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9B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遮阳伞</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C0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F0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572">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91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62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钢制</w:t>
            </w:r>
          </w:p>
        </w:tc>
      </w:tr>
      <w:tr w14:paraId="4090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B8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6D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E4D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6A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917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4C3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56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纯棉</w:t>
            </w:r>
          </w:p>
        </w:tc>
      </w:tr>
      <w:tr w14:paraId="0A5A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3C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4EE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皮手套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E91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付</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89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02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E4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1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PU</w:t>
            </w:r>
          </w:p>
        </w:tc>
      </w:tr>
      <w:tr w14:paraId="48A6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209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E8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太阳镜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8DB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付</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6A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306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12F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3E1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A33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113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C7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耳套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58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73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E60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95C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016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0D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DF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EC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请勿泊车标识牌</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F26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73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DF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A93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0B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6FAA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A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D2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VIP车位标识牌</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36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E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7D0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A3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983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3E24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94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DF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形象岗用水雾风扇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BFE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CFB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4B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778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25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摇头/可拆卸</w:t>
            </w:r>
          </w:p>
        </w:tc>
      </w:tr>
      <w:tr w14:paraId="673D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607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79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巡查手电筒</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B0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618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E8E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415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D9B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充电式</w:t>
            </w:r>
          </w:p>
        </w:tc>
      </w:tr>
      <w:tr w14:paraId="5C67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57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5E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户外链子锁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330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8B9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DC9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348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5B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链条M2</w:t>
            </w:r>
          </w:p>
        </w:tc>
      </w:tr>
      <w:tr w14:paraId="011E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F9D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0E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电工工具套装</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FB2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7E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2BE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25F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1A5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6B0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DC6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80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U型锁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18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88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2A2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E9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D3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603</w:t>
            </w:r>
          </w:p>
        </w:tc>
      </w:tr>
      <w:tr w14:paraId="4698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4B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88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礼宾栏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AF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A4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732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183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7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带挂绳</w:t>
            </w:r>
          </w:p>
        </w:tc>
      </w:tr>
      <w:tr w14:paraId="090C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F6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FC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铁艺落地长雨伞收纳架桶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9E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2BA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0A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DB4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338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LOGO</w:t>
            </w:r>
          </w:p>
        </w:tc>
      </w:tr>
      <w:tr w14:paraId="529B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9E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D90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橡胶辊</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32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E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173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BC0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520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BC0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BA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53F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雨伞</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78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7A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929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600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45F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LOGO</w:t>
            </w:r>
          </w:p>
        </w:tc>
      </w:tr>
      <w:tr w14:paraId="503A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10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B78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塑胶一次性警戒带</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E63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08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74E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C9E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579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警示红/48*27</w:t>
            </w:r>
          </w:p>
        </w:tc>
      </w:tr>
      <w:tr w14:paraId="026A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90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E6D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雪糕筒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1B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0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D14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CBC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B3D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5斤/黄黑条纹</w:t>
            </w:r>
          </w:p>
        </w:tc>
      </w:tr>
      <w:tr w14:paraId="548D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1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41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路锥5米红白链条和挂钩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AEC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1B6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7E7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D78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A42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B84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45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CB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防刺反光衣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020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5D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8B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D9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047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LOGO</w:t>
            </w:r>
          </w:p>
        </w:tc>
      </w:tr>
      <w:tr w14:paraId="4ACA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F5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02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肩灯</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EF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2CF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4E9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202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CE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w:t>
            </w:r>
          </w:p>
        </w:tc>
      </w:tr>
      <w:tr w14:paraId="378D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61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AA8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防割手套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BC2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BEC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219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E7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B66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85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6A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CF3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长雨衣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5AA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19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6AC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7AF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1D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分体式</w:t>
            </w:r>
          </w:p>
        </w:tc>
      </w:tr>
      <w:tr w14:paraId="7059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39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BD9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铁马</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E35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B9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28D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0A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22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LOGO</w:t>
            </w:r>
          </w:p>
        </w:tc>
      </w:tr>
      <w:tr w14:paraId="4289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27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AE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沙袋</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E3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B28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81B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6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7A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25*70cm含沙</w:t>
            </w:r>
          </w:p>
        </w:tc>
      </w:tr>
      <w:tr w14:paraId="622A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C5E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51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迅速降温剂</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BB1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A9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579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32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AF4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E69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95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C21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雨鞋</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783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A01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E0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E30B">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DA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规格：24L</w:t>
            </w:r>
          </w:p>
        </w:tc>
      </w:tr>
      <w:tr w14:paraId="72F3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8AC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9C8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9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D63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3D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1C4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742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36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65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4F1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小推车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3DC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EC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919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18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C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450斤橡胶款</w:t>
            </w:r>
          </w:p>
        </w:tc>
      </w:tr>
      <w:tr w14:paraId="7A99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44B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77E">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ADB">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86A">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758A">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D728">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6121">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2DFD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CA62">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（五）其它类</w:t>
            </w:r>
          </w:p>
        </w:tc>
      </w:tr>
      <w:tr w14:paraId="2FC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A6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E1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17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8F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44C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7A4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975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BF7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05D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E73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耳机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AD1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付</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A5A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031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75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FB5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FBD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9B5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35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文件柜</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CF8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449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84E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779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525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四门</w:t>
            </w:r>
          </w:p>
        </w:tc>
      </w:tr>
      <w:tr w14:paraId="692B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580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DD4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货架</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C73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3FB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D9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46F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56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w:t>
            </w:r>
          </w:p>
        </w:tc>
      </w:tr>
      <w:tr w14:paraId="3A78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27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3F5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员工更衣柜</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5A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29B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92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B42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0D7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9门</w:t>
            </w:r>
          </w:p>
        </w:tc>
      </w:tr>
      <w:tr w14:paraId="557A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DA3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F28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鞋架</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D7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A54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70F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709">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C4E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5层</w:t>
            </w:r>
          </w:p>
        </w:tc>
      </w:tr>
      <w:tr w14:paraId="7B72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A2A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72D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地毯</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36F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54F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8D1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B5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51F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15米</w:t>
            </w:r>
          </w:p>
        </w:tc>
      </w:tr>
      <w:tr w14:paraId="4202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5A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81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1#钢丝棉</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863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C2F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6F8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797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0AB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20盘/箱</w:t>
            </w:r>
          </w:p>
        </w:tc>
      </w:tr>
      <w:tr w14:paraId="552E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EC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D70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0#钢丝棉</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85F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A6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F32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A0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6E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20盘/箱</w:t>
            </w:r>
          </w:p>
        </w:tc>
      </w:tr>
      <w:tr w14:paraId="67A3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B3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34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K2大理石抛光剂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DF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72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1304">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C93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48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6kg/桶</w:t>
            </w:r>
          </w:p>
        </w:tc>
      </w:tr>
      <w:tr w14:paraId="4B8F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972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ADD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2501晶面剂</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8E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47A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D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69A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272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4kg/桶</w:t>
            </w:r>
          </w:p>
        </w:tc>
      </w:tr>
      <w:tr w14:paraId="4493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6E7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244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百洁垫</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98D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469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FF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44F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6E3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5片/盒，红</w:t>
            </w:r>
          </w:p>
        </w:tc>
      </w:tr>
      <w:tr w14:paraId="36CA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9F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8F8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百洁垫</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637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A2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D84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3E6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B64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5片/盒，白</w:t>
            </w:r>
          </w:p>
        </w:tc>
      </w:tr>
      <w:tr w14:paraId="45B2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33A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62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救生圈</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79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E47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94E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6A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BE87">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1570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726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9CA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泳池警示牌</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F7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33E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0A5">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587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354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r>
      <w:tr w14:paraId="6300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BC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63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救生衣</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3D6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390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3FF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DE5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062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89A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51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DF0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安全绳</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BD4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E5D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DE80">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3506">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7CF8">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4B2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7C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93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泳池吸污机器人</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F7B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16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C26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09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90C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迈胜、爱克、海豚或同档次品牌</w:t>
            </w:r>
          </w:p>
        </w:tc>
      </w:tr>
      <w:tr w14:paraId="5945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2F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FDF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泳池除藻抑藻剂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B46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611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3A7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873E">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110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1000ml/瓶</w:t>
            </w:r>
          </w:p>
        </w:tc>
      </w:tr>
      <w:tr w14:paraId="7504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5B7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7C0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绿植租赁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89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699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B9F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33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A97A">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291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C5E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A7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29E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F18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2B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E41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0283">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3B2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54B2">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7D83">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E9F">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1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A337">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6E16">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570D">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3268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1300">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19A">
            <w:pPr>
              <w:keepNext w:val="0"/>
              <w:keepLines w:val="0"/>
              <w:widowControl/>
              <w:suppressLineNumbers w:val="0"/>
              <w:shd w:val="clear"/>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05C1">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ED1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11DC">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CE78">
            <w:pPr>
              <w:shd w:val="clear"/>
              <w:spacing w:line="240" w:lineRule="auto"/>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C2FD">
            <w:pPr>
              <w:shd w:val="clea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4A3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1A7C58">
            <w:pPr>
              <w:keepNext w:val="0"/>
              <w:keepLines w:val="0"/>
              <w:widowControl/>
              <w:suppressLineNumbers w:val="0"/>
              <w:shd w:val="clear"/>
              <w:spacing w:line="240" w:lineRule="auto"/>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注：清单内品牌为参考，投标及实际采购时可选用同档次产品，但不得低于清单内品牌档次。</w:t>
            </w:r>
          </w:p>
        </w:tc>
      </w:tr>
    </w:tbl>
    <w:p w14:paraId="62EFBD88">
      <w:pPr>
        <w:shd w:val="clea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413B1EBF">
      <w:pPr>
        <w:pStyle w:val="52"/>
        <w:shd w:val="clear"/>
        <w:ind w:left="0" w:leftChars="0" w:firstLine="0" w:firstLineChars="0"/>
        <w:rPr>
          <w:rStyle w:val="111"/>
          <w:rFonts w:hint="eastAsia"/>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附表2：</w:t>
      </w:r>
      <w:r>
        <w:rPr>
          <w:rStyle w:val="111"/>
          <w:color w:val="000000" w:themeColor="text1"/>
          <w:sz w:val="21"/>
          <w:szCs w:val="21"/>
          <w:highlight w:val="none"/>
          <w:lang w:val="en-US" w:eastAsia="zh-CN" w:bidi="ar"/>
          <w14:textFill>
            <w14:solidFill>
              <w14:schemeClr w14:val="tx1"/>
            </w14:solidFill>
          </w14:textFill>
        </w:rPr>
        <w:t>售楼处开放期服务费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54303864">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p>
    <w:p w14:paraId="1F140475">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5000" w:type="pct"/>
        <w:tblInd w:w="0" w:type="dxa"/>
        <w:tblLayout w:type="fixed"/>
        <w:tblCellMar>
          <w:top w:w="0" w:type="dxa"/>
          <w:left w:w="0" w:type="dxa"/>
          <w:bottom w:w="0" w:type="dxa"/>
          <w:right w:w="0" w:type="dxa"/>
        </w:tblCellMar>
      </w:tblPr>
      <w:tblGrid>
        <w:gridCol w:w="847"/>
        <w:gridCol w:w="2511"/>
        <w:gridCol w:w="1170"/>
        <w:gridCol w:w="2130"/>
        <w:gridCol w:w="1320"/>
        <w:gridCol w:w="1690"/>
      </w:tblGrid>
      <w:tr w14:paraId="4301B130">
        <w:tblPrEx>
          <w:tblCellMar>
            <w:top w:w="0" w:type="dxa"/>
            <w:left w:w="0" w:type="dxa"/>
            <w:bottom w:w="0" w:type="dxa"/>
            <w:right w:w="0" w:type="dxa"/>
          </w:tblCellMar>
        </w:tblPrEx>
        <w:trPr>
          <w:trHeight w:val="850"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15C63">
            <w:pPr>
              <w:shd w:val="clear"/>
              <w:spacing w:line="360" w:lineRule="auto"/>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售楼处开放期服务费（月度）</w:t>
            </w:r>
          </w:p>
        </w:tc>
      </w:tr>
      <w:tr w14:paraId="13C79552">
        <w:tblPrEx>
          <w:tblCellMar>
            <w:top w:w="0" w:type="dxa"/>
            <w:left w:w="0" w:type="dxa"/>
            <w:bottom w:w="0" w:type="dxa"/>
            <w:right w:w="0" w:type="dxa"/>
          </w:tblCellMar>
        </w:tblPrEx>
        <w:trPr>
          <w:trHeight w:val="850" w:hRule="atLeast"/>
        </w:trPr>
        <w:tc>
          <w:tcPr>
            <w:tcW w:w="438"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4F23BA6A">
            <w:pPr>
              <w:shd w:val="clea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序号</w:t>
            </w:r>
          </w:p>
        </w:tc>
        <w:tc>
          <w:tcPr>
            <w:tcW w:w="129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BE5703">
            <w:pPr>
              <w:shd w:val="clear"/>
              <w:spacing w:line="240" w:lineRule="auto"/>
              <w:jc w:val="center"/>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岗位</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05A744">
            <w:pPr>
              <w:shd w:val="clear"/>
              <w:spacing w:line="240" w:lineRule="auto"/>
              <w:jc w:val="center"/>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人数</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C83D0">
            <w:pPr>
              <w:shd w:val="clear"/>
              <w:spacing w:line="240" w:lineRule="auto"/>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固定全费用综合单价（元）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EAD7">
            <w:pPr>
              <w:shd w:val="clea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小计</w:t>
            </w:r>
          </w:p>
          <w:p w14:paraId="0AE530C3">
            <w:pPr>
              <w:shd w:val="clear"/>
              <w:spacing w:line="240" w:lineRule="auto"/>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（元）</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4906">
            <w:pPr>
              <w:shd w:val="clea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w:t>
            </w:r>
          </w:p>
        </w:tc>
      </w:tr>
      <w:tr w14:paraId="7112FD9F">
        <w:tblPrEx>
          <w:tblCellMar>
            <w:top w:w="0" w:type="dxa"/>
            <w:left w:w="0" w:type="dxa"/>
            <w:bottom w:w="0" w:type="dxa"/>
            <w:right w:w="0" w:type="dxa"/>
          </w:tblCellMar>
        </w:tblPrEx>
        <w:trPr>
          <w:trHeight w:val="850" w:hRule="atLeast"/>
        </w:trPr>
        <w:tc>
          <w:tcPr>
            <w:tcW w:w="43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C2279F">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2E5205">
            <w:pPr>
              <w:keepNext w:val="0"/>
              <w:keepLines w:val="0"/>
              <w:widowControl/>
              <w:suppressLineNumbers w:val="0"/>
              <w:shd w:val="clear"/>
              <w:jc w:val="center"/>
              <w:textAlignment w:val="center"/>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案场经理</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380A40">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8B78F">
            <w:pPr>
              <w:shd w:val="clear"/>
              <w:spacing w:line="360" w:lineRule="auto"/>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07E">
            <w:pPr>
              <w:shd w:val="clear"/>
              <w:spacing w:line="360" w:lineRule="auto"/>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7383">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项目负责人</w:t>
            </w:r>
          </w:p>
        </w:tc>
      </w:tr>
      <w:tr w14:paraId="1EE36840">
        <w:tblPrEx>
          <w:tblCellMar>
            <w:top w:w="0" w:type="dxa"/>
            <w:left w:w="0" w:type="dxa"/>
            <w:bottom w:w="0" w:type="dxa"/>
            <w:right w:w="0" w:type="dxa"/>
          </w:tblCellMar>
        </w:tblPrEx>
        <w:trPr>
          <w:trHeight w:val="850" w:hRule="atLeast"/>
        </w:trPr>
        <w:tc>
          <w:tcPr>
            <w:tcW w:w="43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A7CC7">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54D0BB">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客服主管</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A1AA21">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66CDA">
            <w:pPr>
              <w:shd w:val="clear"/>
              <w:spacing w:line="360" w:lineRule="auto"/>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6A579">
            <w:pPr>
              <w:shd w:val="clear"/>
              <w:spacing w:line="360" w:lineRule="auto"/>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07C9D">
            <w:pPr>
              <w:shd w:val="clear"/>
              <w:spacing w:line="360" w:lineRule="auto"/>
              <w:rPr>
                <w:rFonts w:ascii="宋体" w:hAnsi="宋体" w:eastAsia="宋体" w:cs="宋体"/>
                <w:b w:val="0"/>
                <w:bCs w:val="0"/>
                <w:color w:val="000000" w:themeColor="text1"/>
                <w:sz w:val="21"/>
                <w:szCs w:val="21"/>
                <w:highlight w:val="none"/>
                <w14:textFill>
                  <w14:solidFill>
                    <w14:schemeClr w14:val="tx1"/>
                  </w14:solidFill>
                </w14:textFill>
              </w:rPr>
            </w:pPr>
          </w:p>
        </w:tc>
      </w:tr>
      <w:tr w14:paraId="1A4B750B">
        <w:tblPrEx>
          <w:tblCellMar>
            <w:top w:w="0" w:type="dxa"/>
            <w:left w:w="0" w:type="dxa"/>
            <w:bottom w:w="0" w:type="dxa"/>
            <w:right w:w="0" w:type="dxa"/>
          </w:tblCellMar>
        </w:tblPrEx>
        <w:trPr>
          <w:trHeight w:val="850" w:hRule="atLeast"/>
        </w:trPr>
        <w:tc>
          <w:tcPr>
            <w:tcW w:w="43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EF677">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BA5982">
            <w:pPr>
              <w:keepNext w:val="0"/>
              <w:keepLines w:val="0"/>
              <w:widowControl/>
              <w:suppressLineNumbers w:val="0"/>
              <w:shd w:val="clear"/>
              <w:jc w:val="center"/>
              <w:textAlignment w:val="center"/>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客服</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537ECD">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A56E0">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5469">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67523">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r>
      <w:tr w14:paraId="38F218F8">
        <w:tblPrEx>
          <w:tblCellMar>
            <w:top w:w="0" w:type="dxa"/>
            <w:left w:w="0" w:type="dxa"/>
            <w:bottom w:w="0" w:type="dxa"/>
            <w:right w:w="0" w:type="dxa"/>
          </w:tblCellMar>
        </w:tblPrEx>
        <w:trPr>
          <w:trHeight w:val="850" w:hRule="atLeast"/>
        </w:trPr>
        <w:tc>
          <w:tcPr>
            <w:tcW w:w="438" w:type="pct"/>
            <w:tcBorders>
              <w:top w:val="single" w:color="auto" w:sz="4" w:space="0"/>
              <w:left w:val="single" w:color="000000" w:sz="4" w:space="0"/>
              <w:right w:val="single" w:color="auto" w:sz="4" w:space="0"/>
            </w:tcBorders>
            <w:noWrap w:val="0"/>
            <w:tcMar>
              <w:top w:w="15" w:type="dxa"/>
              <w:left w:w="15" w:type="dxa"/>
              <w:right w:w="15" w:type="dxa"/>
            </w:tcMar>
            <w:vAlign w:val="center"/>
          </w:tcPr>
          <w:p w14:paraId="473F59C1">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275E9D">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保安队长</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EB3A46">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00A8A">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08C3">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2A81D">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r>
      <w:tr w14:paraId="1B359877">
        <w:tblPrEx>
          <w:tblCellMar>
            <w:top w:w="0" w:type="dxa"/>
            <w:left w:w="0" w:type="dxa"/>
            <w:bottom w:w="0" w:type="dxa"/>
            <w:right w:w="0" w:type="dxa"/>
          </w:tblCellMar>
        </w:tblPrEx>
        <w:trPr>
          <w:trHeight w:val="85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D973A">
            <w:pPr>
              <w:shd w:val="clea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6AF80A98">
            <w:pPr>
              <w:keepNext w:val="0"/>
              <w:keepLines w:val="0"/>
              <w:widowControl/>
              <w:suppressLineNumbers w:val="0"/>
              <w:shd w:val="clear"/>
              <w:jc w:val="center"/>
              <w:textAlignment w:val="center"/>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夜间巡岗</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A5A56">
            <w:pPr>
              <w:keepNext w:val="0"/>
              <w:keepLines w:val="0"/>
              <w:widowControl/>
              <w:suppressLineNumbers w:val="0"/>
              <w:shd w:val="clear"/>
              <w:jc w:val="center"/>
              <w:textAlignment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F36A5">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CF0D5">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9E0F9">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r>
      <w:tr w14:paraId="2689E09A">
        <w:tblPrEx>
          <w:tblCellMar>
            <w:top w:w="0" w:type="dxa"/>
            <w:left w:w="0" w:type="dxa"/>
            <w:bottom w:w="0" w:type="dxa"/>
            <w:right w:w="0" w:type="dxa"/>
          </w:tblCellMar>
        </w:tblPrEx>
        <w:trPr>
          <w:trHeight w:val="85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77318">
            <w:pPr>
              <w:shd w:val="clear"/>
              <w:spacing w:line="360" w:lineRule="auto"/>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6E2E6DA0">
            <w:pPr>
              <w:keepNext w:val="0"/>
              <w:keepLines w:val="0"/>
              <w:widowControl/>
              <w:suppressLineNumbers w:val="0"/>
              <w:shd w:val="clear"/>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保安</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973BB">
            <w:pPr>
              <w:keepNext w:val="0"/>
              <w:keepLines w:val="0"/>
              <w:widowControl/>
              <w:suppressLineNumbers w:val="0"/>
              <w:shd w:val="clear"/>
              <w:jc w:val="center"/>
              <w:textAlignment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FB862">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7282E">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60370">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r>
      <w:tr w14:paraId="366FEB92">
        <w:tblPrEx>
          <w:tblCellMar>
            <w:top w:w="0" w:type="dxa"/>
            <w:left w:w="0" w:type="dxa"/>
            <w:bottom w:w="0" w:type="dxa"/>
            <w:right w:w="0" w:type="dxa"/>
          </w:tblCellMar>
        </w:tblPrEx>
        <w:trPr>
          <w:trHeight w:val="85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E38E3">
            <w:pPr>
              <w:shd w:val="clear"/>
              <w:spacing w:line="360" w:lineRule="auto"/>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2B370C13">
            <w:pPr>
              <w:keepNext w:val="0"/>
              <w:keepLines w:val="0"/>
              <w:widowControl/>
              <w:suppressLineNumbers w:val="0"/>
              <w:shd w:val="clear"/>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保洁</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A86D1">
            <w:pPr>
              <w:keepNext w:val="0"/>
              <w:keepLines w:val="0"/>
              <w:widowControl/>
              <w:suppressLineNumbers w:val="0"/>
              <w:shd w:val="clear"/>
              <w:jc w:val="center"/>
              <w:textAlignment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D4093">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EE0E2">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78DFA">
            <w:pPr>
              <w:shd w:val="clear"/>
              <w:spacing w:line="360" w:lineRule="auto"/>
              <w:jc w:val="center"/>
              <w:rPr>
                <w:rFonts w:ascii="宋体" w:hAnsi="宋体" w:eastAsia="宋体" w:cs="宋体"/>
                <w:b w:val="0"/>
                <w:bCs w:val="0"/>
                <w:color w:val="000000" w:themeColor="text1"/>
                <w:sz w:val="21"/>
                <w:szCs w:val="21"/>
                <w:highlight w:val="none"/>
                <w14:textFill>
                  <w14:solidFill>
                    <w14:schemeClr w14:val="tx1"/>
                  </w14:solidFill>
                </w14:textFill>
              </w:rPr>
            </w:pPr>
          </w:p>
        </w:tc>
      </w:tr>
      <w:tr w14:paraId="14396058">
        <w:tblPrEx>
          <w:tblCellMar>
            <w:top w:w="0" w:type="dxa"/>
            <w:left w:w="0" w:type="dxa"/>
            <w:bottom w:w="0" w:type="dxa"/>
            <w:right w:w="0" w:type="dxa"/>
          </w:tblCellMar>
        </w:tblPrEx>
        <w:trPr>
          <w:trHeight w:val="85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8533D">
            <w:pPr>
              <w:shd w:val="clear"/>
              <w:spacing w:line="360" w:lineRule="auto"/>
              <w:jc w:val="center"/>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8</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6484F90">
            <w:pPr>
              <w:shd w:val="clea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合计</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17A83">
            <w:pPr>
              <w:shd w:val="clear"/>
              <w:spacing w:line="360" w:lineRule="auto"/>
              <w:jc w:val="center"/>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77943">
            <w:pPr>
              <w:shd w:val="clear"/>
              <w:spacing w:line="360" w:lineRule="auto"/>
              <w:jc w:val="center"/>
              <w:rPr>
                <w:rFonts w:ascii="宋体" w:hAnsi="宋体" w:eastAsia="宋体" w:cs="宋体"/>
                <w:b/>
                <w:bCs/>
                <w:color w:val="000000" w:themeColor="text1"/>
                <w:sz w:val="21"/>
                <w:szCs w:val="21"/>
                <w:highlight w:val="none"/>
                <w14:textFill>
                  <w14:solidFill>
                    <w14:schemeClr w14:val="tx1"/>
                  </w14:solidFill>
                </w14:textFill>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A5ED5">
            <w:pPr>
              <w:shd w:val="clear"/>
              <w:spacing w:line="360" w:lineRule="auto"/>
              <w:jc w:val="center"/>
              <w:rPr>
                <w:rFonts w:ascii="宋体" w:hAnsi="宋体" w:eastAsia="宋体" w:cs="宋体"/>
                <w:b/>
                <w:bCs/>
                <w:color w:val="000000" w:themeColor="text1"/>
                <w:sz w:val="21"/>
                <w:szCs w:val="21"/>
                <w:highlight w:val="none"/>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3E1B8">
            <w:pPr>
              <w:shd w:val="clear"/>
              <w:spacing w:line="360" w:lineRule="auto"/>
              <w:jc w:val="center"/>
              <w:rPr>
                <w:rFonts w:ascii="宋体" w:hAnsi="宋体" w:eastAsia="宋体" w:cs="宋体"/>
                <w:b/>
                <w:bCs/>
                <w:color w:val="000000" w:themeColor="text1"/>
                <w:sz w:val="21"/>
                <w:szCs w:val="21"/>
                <w:highlight w:val="none"/>
                <w14:textFill>
                  <w14:solidFill>
                    <w14:schemeClr w14:val="tx1"/>
                  </w14:solidFill>
                </w14:textFill>
              </w:rPr>
            </w:pPr>
          </w:p>
        </w:tc>
      </w:tr>
      <w:tr w14:paraId="7B626C72">
        <w:tblPrEx>
          <w:tblCellMar>
            <w:top w:w="0" w:type="dxa"/>
            <w:left w:w="0" w:type="dxa"/>
            <w:bottom w:w="0" w:type="dxa"/>
            <w:right w:w="0" w:type="dxa"/>
          </w:tblCellMar>
        </w:tblPrEx>
        <w:trPr>
          <w:trHeight w:val="850"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37989">
            <w:pPr>
              <w:shd w:val="clear"/>
              <w:spacing w:line="360" w:lineRule="auto"/>
              <w:ind w:firstLine="420" w:firstLineChars="200"/>
              <w:jc w:val="both"/>
              <w:rPr>
                <w:rFonts w:hint="eastAsia"/>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固定全费用综合单价</w:t>
            </w:r>
            <w:r>
              <w:rPr>
                <w:rFonts w:hint="eastAsia" w:ascii="宋体" w:hAnsi="宋体" w:cs="宋体"/>
                <w:color w:val="000000" w:themeColor="text1"/>
                <w:sz w:val="21"/>
                <w:szCs w:val="21"/>
                <w:highlight w:val="none"/>
                <w14:textFill>
                  <w14:solidFill>
                    <w14:schemeClr w14:val="tx1"/>
                  </w14:solidFill>
                </w14:textFill>
              </w:rPr>
              <w:t>包括但不限于物业服务人员的</w:t>
            </w:r>
            <w:r>
              <w:rPr>
                <w:rFonts w:hint="eastAsia" w:ascii="宋体" w:hAnsi="宋体" w:cs="宋体"/>
                <w:color w:val="000000" w:themeColor="text1"/>
                <w:sz w:val="21"/>
                <w:szCs w:val="21"/>
                <w:highlight w:val="none"/>
                <w:lang w:eastAsia="zh-CN"/>
                <w14:textFill>
                  <w14:solidFill>
                    <w14:schemeClr w14:val="tx1"/>
                  </w14:solidFill>
                </w14:textFill>
              </w:rPr>
              <w:t>基础薪酬、各项福利补贴、年终奖、社保费、公积金、员工培训费、通讯费、差旅费、服装费</w:t>
            </w:r>
            <w:r>
              <w:rPr>
                <w:rFonts w:hint="eastAsia" w:ascii="宋体" w:hAnsi="宋体" w:cs="宋体"/>
                <w:color w:val="000000" w:themeColor="text1"/>
                <w:sz w:val="21"/>
                <w:szCs w:val="21"/>
                <w:highlight w:val="none"/>
                <w14:textFill>
                  <w14:solidFill>
                    <w14:schemeClr w14:val="tx1"/>
                  </w14:solidFill>
                </w14:textFill>
              </w:rPr>
              <w:t>及相应的管理费用和税金</w:t>
            </w:r>
            <w:r>
              <w:rPr>
                <w:rFonts w:hint="eastAsia" w:ascii="宋体" w:hAnsi="宋体" w:cs="宋体"/>
                <w:color w:val="000000" w:themeColor="text1"/>
                <w:sz w:val="21"/>
                <w:szCs w:val="21"/>
                <w:highlight w:val="none"/>
                <w:lang w:val="en-US" w:eastAsia="zh-CN"/>
                <w14:textFill>
                  <w14:solidFill>
                    <w14:schemeClr w14:val="tx1"/>
                  </w14:solidFill>
                </w14:textFill>
              </w:rPr>
              <w:t>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服务人员费用固定全费用综合单价包干，</w:t>
            </w:r>
            <w:r>
              <w:rPr>
                <w:rFonts w:hint="eastAsia" w:ascii="宋体" w:hAnsi="宋体" w:cs="宋体"/>
                <w:color w:val="000000" w:themeColor="text1"/>
                <w:sz w:val="21"/>
                <w:szCs w:val="21"/>
                <w:highlight w:val="none"/>
                <w:lang w:eastAsia="zh-CN"/>
                <w14:textFill>
                  <w14:solidFill>
                    <w14:schemeClr w14:val="tx1"/>
                  </w14:solidFill>
                </w14:textFill>
              </w:rPr>
              <w:t>甲方不再就上述内容支付任何其它费用</w:t>
            </w:r>
            <w:r>
              <w:rPr>
                <w:rFonts w:hint="eastAsia" w:ascii="宋体" w:hAnsi="宋体" w:cs="宋体"/>
                <w:color w:val="000000" w:themeColor="text1"/>
                <w:sz w:val="21"/>
                <w:szCs w:val="21"/>
                <w:highlight w:val="none"/>
                <w14:textFill>
                  <w14:solidFill>
                    <w14:schemeClr w14:val="tx1"/>
                  </w14:solidFill>
                </w14:textFill>
              </w:rPr>
              <w:t>。</w:t>
            </w:r>
          </w:p>
        </w:tc>
      </w:tr>
    </w:tbl>
    <w:p w14:paraId="325F369E">
      <w:pPr>
        <w:shd w:val="clear"/>
        <w:spacing w:line="360" w:lineRule="auto"/>
        <w:jc w:val="left"/>
        <w:rPr>
          <w:rFonts w:hint="eastAsia" w:ascii="宋体" w:hAnsi="宋体" w:eastAsia="宋体" w:cs="宋体"/>
          <w:color w:val="000000" w:themeColor="text1"/>
          <w:sz w:val="18"/>
          <w:szCs w:val="24"/>
          <w:highlight w:val="none"/>
          <w14:textFill>
            <w14:solidFill>
              <w14:schemeClr w14:val="tx1"/>
            </w14:solidFill>
          </w14:textFill>
        </w:rPr>
      </w:pPr>
    </w:p>
    <w:p w14:paraId="1A9981F0">
      <w:pPr>
        <w:shd w:val="clear"/>
        <w:spacing w:line="360" w:lineRule="auto"/>
        <w:jc w:val="left"/>
        <w:rPr>
          <w:rFonts w:hint="eastAsia" w:ascii="宋体" w:hAnsi="宋体" w:eastAsia="宋体" w:cs="宋体"/>
          <w:color w:val="000000" w:themeColor="text1"/>
          <w:sz w:val="18"/>
          <w:szCs w:val="24"/>
          <w:highlight w:val="none"/>
          <w14:textFill>
            <w14:solidFill>
              <w14:schemeClr w14:val="tx1"/>
            </w14:solidFill>
          </w14:textFill>
        </w:rPr>
      </w:pPr>
      <w:r>
        <w:rPr>
          <w:rFonts w:hint="eastAsia" w:ascii="宋体" w:hAnsi="宋体" w:eastAsia="宋体" w:cs="宋体"/>
          <w:color w:val="000000" w:themeColor="text1"/>
          <w:sz w:val="18"/>
          <w:szCs w:val="24"/>
          <w:highlight w:val="none"/>
          <w14:textFill>
            <w14:solidFill>
              <w14:schemeClr w14:val="tx1"/>
            </w14:solidFill>
          </w14:textFill>
        </w:rPr>
        <w:t>注：</w:t>
      </w:r>
    </w:p>
    <w:p w14:paraId="1A44C65E">
      <w:pPr>
        <w:shd w:val="clear"/>
        <w:spacing w:line="360" w:lineRule="auto"/>
        <w:jc w:val="left"/>
        <w:rPr>
          <w:rFonts w:hint="eastAsia" w:ascii="宋体" w:hAnsi="宋体" w:eastAsia="宋体" w:cs="宋体"/>
          <w:color w:val="000000" w:themeColor="text1"/>
          <w:sz w:val="18"/>
          <w:szCs w:val="24"/>
          <w:highlight w:val="none"/>
          <w14:textFill>
            <w14:solidFill>
              <w14:schemeClr w14:val="tx1"/>
            </w14:solidFill>
          </w14:textFill>
        </w:rPr>
      </w:pPr>
      <w:r>
        <w:rPr>
          <w:rFonts w:hint="eastAsia" w:ascii="宋体" w:hAnsi="宋体" w:eastAsia="宋体" w:cs="宋体"/>
          <w:color w:val="000000" w:themeColor="text1"/>
          <w:sz w:val="18"/>
          <w:szCs w:val="24"/>
          <w:highlight w:val="none"/>
          <w14:textFill>
            <w14:solidFill>
              <w14:schemeClr w14:val="tx1"/>
            </w14:solidFill>
          </w14:textFill>
        </w:rPr>
        <w:t>1、为避免各企业投标文件中出现岗位人员不统一，报价不公平的风险，企业明细报价表按照甲方要求进行岗位设置，报价按岗位报价，此表的岗位报价作为今后双方结算的依据。</w:t>
      </w:r>
    </w:p>
    <w:p w14:paraId="1C0445B4">
      <w:pPr>
        <w:shd w:val="clear"/>
        <w:spacing w:line="360" w:lineRule="auto"/>
        <w:jc w:val="left"/>
        <w:rPr>
          <w:rFonts w:hint="eastAsia" w:ascii="宋体" w:hAnsi="宋体" w:eastAsia="宋体" w:cs="宋体"/>
          <w:color w:val="000000" w:themeColor="text1"/>
          <w:sz w:val="18"/>
          <w:szCs w:val="24"/>
          <w:highlight w:val="none"/>
          <w14:textFill>
            <w14:solidFill>
              <w14:schemeClr w14:val="tx1"/>
            </w14:solidFill>
          </w14:textFill>
        </w:rPr>
      </w:pPr>
      <w:r>
        <w:rPr>
          <w:rFonts w:hint="eastAsia" w:ascii="宋体" w:hAnsi="宋体" w:eastAsia="宋体" w:cs="宋体"/>
          <w:color w:val="000000" w:themeColor="text1"/>
          <w:sz w:val="18"/>
          <w:szCs w:val="24"/>
          <w:highlight w:val="none"/>
          <w14:textFill>
            <w14:solidFill>
              <w14:schemeClr w14:val="tx1"/>
            </w14:solidFill>
          </w14:textFill>
        </w:rPr>
        <w:t>2、投标人报价时应充分考虑服务期内所有可能影响到报价的因素。</w:t>
      </w:r>
    </w:p>
    <w:p w14:paraId="134976C1">
      <w:pPr>
        <w:shd w:val="clear"/>
        <w:spacing w:line="360" w:lineRule="auto"/>
        <w:jc w:val="left"/>
        <w:rPr>
          <w:rFonts w:hint="eastAsia" w:ascii="宋体" w:hAnsi="宋体" w:eastAsia="宋体" w:cs="宋体"/>
          <w:color w:val="000000" w:themeColor="text1"/>
          <w:sz w:val="18"/>
          <w:szCs w:val="24"/>
          <w:highlight w:val="none"/>
          <w14:textFill>
            <w14:solidFill>
              <w14:schemeClr w14:val="tx1"/>
            </w14:solidFill>
          </w14:textFill>
        </w:rPr>
        <w:sectPr>
          <w:footerReference r:id="rId11" w:type="default"/>
          <w:footerReference r:id="rId12" w:type="even"/>
          <w:pgSz w:w="11906" w:h="16838"/>
          <w:pgMar w:top="1134" w:right="1134" w:bottom="1134" w:left="1134" w:header="851" w:footer="850" w:gutter="0"/>
          <w:pgNumType w:fmt="decimal"/>
          <w:cols w:space="0" w:num="1"/>
          <w:docGrid w:linePitch="312" w:charSpace="0"/>
        </w:sectPr>
      </w:pPr>
    </w:p>
    <w:p w14:paraId="4A258B37">
      <w:pPr>
        <w:pStyle w:val="54"/>
        <w:shd w:val="clear"/>
        <w:ind w:left="0" w:leftChars="0" w:firstLine="0" w:firstLineChars="0"/>
        <w:rPr>
          <w:rStyle w:val="111"/>
          <w:rFonts w:hint="eastAsia"/>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附表3：</w:t>
      </w:r>
      <w:r>
        <w:rPr>
          <w:rStyle w:val="111"/>
          <w:color w:val="000000" w:themeColor="text1"/>
          <w:sz w:val="21"/>
          <w:szCs w:val="21"/>
          <w:highlight w:val="none"/>
          <w:lang w:val="en-US" w:eastAsia="zh-CN" w:bidi="ar"/>
          <w14:textFill>
            <w14:solidFill>
              <w14:schemeClr w14:val="tx1"/>
            </w14:solidFill>
          </w14:textFill>
        </w:rPr>
        <w:t>售楼处</w:t>
      </w:r>
      <w:r>
        <w:rPr>
          <w:rStyle w:val="111"/>
          <w:rFonts w:hint="eastAsia"/>
          <w:color w:val="000000" w:themeColor="text1"/>
          <w:sz w:val="21"/>
          <w:szCs w:val="21"/>
          <w:highlight w:val="none"/>
          <w:lang w:val="en-US" w:eastAsia="zh-CN" w:bidi="ar"/>
          <w14:textFill>
            <w14:solidFill>
              <w14:schemeClr w14:val="tx1"/>
            </w14:solidFill>
          </w14:textFill>
        </w:rPr>
        <w:t>开放期</w:t>
      </w:r>
      <w:r>
        <w:rPr>
          <w:rStyle w:val="111"/>
          <w:color w:val="000000" w:themeColor="text1"/>
          <w:sz w:val="21"/>
          <w:szCs w:val="21"/>
          <w:highlight w:val="none"/>
          <w:lang w:val="en-US" w:eastAsia="zh-CN" w:bidi="ar"/>
          <w14:textFill>
            <w14:solidFill>
              <w14:schemeClr w14:val="tx1"/>
            </w14:solidFill>
          </w14:textFill>
        </w:rPr>
        <w:t>物料费</w:t>
      </w:r>
      <w:r>
        <w:rPr>
          <w:rStyle w:val="111"/>
          <w:rFonts w:hint="eastAsia"/>
          <w:color w:val="000000" w:themeColor="text1"/>
          <w:sz w:val="21"/>
          <w:szCs w:val="21"/>
          <w:highlight w:val="none"/>
          <w:lang w:val="en-US" w:eastAsia="zh-CN" w:bidi="ar"/>
          <w14:textFill>
            <w14:solidFill>
              <w14:schemeClr w14:val="tx1"/>
            </w14:solidFill>
          </w14:textFill>
        </w:rPr>
        <w:t>费用明细</w:t>
      </w:r>
    </w:p>
    <w:p w14:paraId="6BCDE112">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p>
    <w:p w14:paraId="16EBC496">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102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641"/>
        <w:gridCol w:w="1025"/>
        <w:gridCol w:w="1043"/>
        <w:gridCol w:w="1061"/>
        <w:gridCol w:w="1061"/>
        <w:gridCol w:w="3419"/>
      </w:tblGrid>
      <w:tr w14:paraId="2C7D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blHead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34D5">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184">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设备品名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E0F1">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84E2">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暂定数量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249A">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含税固定单价（元）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6150">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含税小计（元）</w:t>
            </w: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351">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备注（规格尺寸）</w:t>
            </w:r>
          </w:p>
        </w:tc>
      </w:tr>
      <w:tr w14:paraId="4EC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96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B1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蜂蜜（冠生园）</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999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E06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BE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C8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2D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规格：1000ml</w:t>
            </w:r>
          </w:p>
        </w:tc>
      </w:tr>
      <w:tr w14:paraId="3E2E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B4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4A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立顿茶包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F0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D8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679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1C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A64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红茶、茉莉花茶各2盒/200g</w:t>
            </w:r>
          </w:p>
        </w:tc>
      </w:tr>
      <w:tr w14:paraId="6DF6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C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A7A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茶叶</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3AA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95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899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05E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781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绿茶</w:t>
            </w:r>
          </w:p>
        </w:tc>
      </w:tr>
      <w:tr w14:paraId="1234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8EE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B0B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全脂牛奶1L</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DF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552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29A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FD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67B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规格：1L/12盒/箱</w:t>
            </w:r>
          </w:p>
        </w:tc>
      </w:tr>
      <w:tr w14:paraId="35C2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73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9E6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百岁山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1F5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D83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A1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12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BEF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规格：348ml*24瓶/箱</w:t>
            </w:r>
          </w:p>
        </w:tc>
      </w:tr>
      <w:tr w14:paraId="5D3D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31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F7B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啵乐乐儿童饮料</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8E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CE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B41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2EB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1CF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235ml*24/箱</w:t>
            </w:r>
          </w:p>
        </w:tc>
      </w:tr>
      <w:tr w14:paraId="6497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816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FFA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咖啡豆</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5F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A5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53C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D7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47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星巴克咖啡豆200g/袋</w:t>
            </w:r>
          </w:p>
        </w:tc>
      </w:tr>
      <w:tr w14:paraId="205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E3D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D5D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太古白砂糖包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26A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18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59B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CF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75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规格：50袋/包</w:t>
            </w:r>
          </w:p>
        </w:tc>
      </w:tr>
      <w:tr w14:paraId="37D3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136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BC2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太古黄糖包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4E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84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EDA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A43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A39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规格：100袋/包</w:t>
            </w:r>
          </w:p>
        </w:tc>
      </w:tr>
      <w:tr w14:paraId="092B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CA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740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糖果</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9C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AA9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B6B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38A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440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35F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61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5A2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糕点零食</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ABC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4E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17B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52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E0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10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426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B9A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番茄酱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905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16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08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3B2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A46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规格：50袋/包</w:t>
            </w:r>
          </w:p>
        </w:tc>
      </w:tr>
      <w:tr w14:paraId="5A74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0E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BA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百香果酱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32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D00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74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FD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25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规格：1.2kg</w:t>
            </w:r>
          </w:p>
        </w:tc>
      </w:tr>
      <w:tr w14:paraId="4085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1B1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1B2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芒果酱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771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BE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9E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197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966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规格：1.2kg</w:t>
            </w:r>
          </w:p>
        </w:tc>
      </w:tr>
      <w:tr w14:paraId="7465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CA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377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芝士奶盖</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36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18A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31D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51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D31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规格：800g</w:t>
            </w:r>
          </w:p>
        </w:tc>
      </w:tr>
      <w:tr w14:paraId="6E06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53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72E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厚椰乳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F1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77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A82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F8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30C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w:t>
            </w:r>
          </w:p>
        </w:tc>
      </w:tr>
      <w:tr w14:paraId="6002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26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317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椰浆</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09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4A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92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5B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5F1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规格：1L</w:t>
            </w:r>
          </w:p>
        </w:tc>
      </w:tr>
      <w:tr w14:paraId="7F36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E8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8B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椰蓉</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8FE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93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3FE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D7C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C1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规格：500g</w:t>
            </w:r>
          </w:p>
        </w:tc>
      </w:tr>
      <w:tr w14:paraId="695E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B0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36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雀巢淡奶油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15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F68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85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7E4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EA2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规格：250ml</w:t>
            </w:r>
          </w:p>
        </w:tc>
      </w:tr>
      <w:tr w14:paraId="15A1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ACD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19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蛋糕纸杯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76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592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7A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156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B8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规格：50个/袋</w:t>
            </w:r>
          </w:p>
        </w:tc>
      </w:tr>
      <w:tr w14:paraId="3897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B3A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86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吉利丁片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86A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C7A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D27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874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09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规格：5g*10片/袋</w:t>
            </w:r>
          </w:p>
        </w:tc>
      </w:tr>
      <w:tr w14:paraId="3110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847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1D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雀巢炼乳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FF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7B5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9B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79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40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规格：185g</w:t>
            </w:r>
          </w:p>
        </w:tc>
      </w:tr>
      <w:tr w14:paraId="321C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3C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B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蛋挞皮</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ADF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ED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E6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83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B8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16个/盒</w:t>
            </w:r>
          </w:p>
        </w:tc>
      </w:tr>
      <w:tr w14:paraId="04B6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865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D67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蔓越莓干</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AE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547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6D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A3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76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500g/盒</w:t>
            </w:r>
          </w:p>
        </w:tc>
      </w:tr>
      <w:tr w14:paraId="74BE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E7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E6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低筋面粉</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4CE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856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84D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5BC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3B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6F29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0B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AD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高筋面粉</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2B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85A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40D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47E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787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4511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E1B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57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玉米淀粉</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2FD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BC8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689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E3A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97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1kg/包</w:t>
            </w:r>
          </w:p>
        </w:tc>
      </w:tr>
      <w:tr w14:paraId="226F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C5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A4F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雪媚娘预拌粉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533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56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A1F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C7F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D65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25BD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D5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AB4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麻薯预拌粉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118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06B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225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01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B13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1053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255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AF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巧克力豆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63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8A2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9A3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FC8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EB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100g/盒</w:t>
            </w:r>
          </w:p>
        </w:tc>
      </w:tr>
      <w:tr w14:paraId="588D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BDE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974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花生碎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2D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ADD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53A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22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59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200g/包</w:t>
            </w:r>
          </w:p>
        </w:tc>
      </w:tr>
      <w:tr w14:paraId="469C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35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B2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松饼粉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74D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5E5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A7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6F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5AD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28F3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E3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60F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可可粉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229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31D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00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6C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93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2E6D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0B1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647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抹茶粉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A0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CC9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6D9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CAA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4D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250g/包</w:t>
            </w:r>
          </w:p>
        </w:tc>
      </w:tr>
      <w:tr w14:paraId="60C5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AA1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C5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糖霜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9B9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2B3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1AF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9D4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02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2FCD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286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1E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布丁粉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6EF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AF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72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A1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55D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5D2A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5D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5C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酵母粉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E3F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597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6D6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DC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86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5g*20袋/组</w:t>
            </w:r>
          </w:p>
        </w:tc>
      </w:tr>
      <w:tr w14:paraId="2968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5A7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EA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1CD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719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DC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73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A68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500g/袋</w:t>
            </w:r>
          </w:p>
        </w:tc>
      </w:tr>
      <w:tr w14:paraId="49F3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A8E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B9F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雀巢全脂奶粉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A2F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BAC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110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81B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77D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500g/袋</w:t>
            </w:r>
          </w:p>
        </w:tc>
      </w:tr>
      <w:tr w14:paraId="70B4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BB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46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食用小苏打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9CB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680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2D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AC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259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250g/包</w:t>
            </w:r>
          </w:p>
        </w:tc>
      </w:tr>
      <w:tr w14:paraId="21AE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1D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D6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白凉粉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B5E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FC0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E4D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33E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A47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100g/包</w:t>
            </w:r>
          </w:p>
        </w:tc>
      </w:tr>
      <w:tr w14:paraId="7369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614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AD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黑糖珍珠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C6C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DA2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90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39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F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5C8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A46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07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芋泥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8B3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D37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BE1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202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70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44A6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625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50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杨枝甘露粉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534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524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66A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7E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71C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500g/包</w:t>
            </w:r>
          </w:p>
        </w:tc>
      </w:tr>
      <w:tr w14:paraId="2DC7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B7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D90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C50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1D5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AE5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657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D7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200g/罐</w:t>
            </w:r>
          </w:p>
        </w:tc>
      </w:tr>
      <w:tr w14:paraId="6B82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C9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B6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ECE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FE9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1B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5A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78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200g/罐</w:t>
            </w:r>
          </w:p>
        </w:tc>
      </w:tr>
      <w:tr w14:paraId="6716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61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CB5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安佳黄油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9B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2F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E4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BEE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D4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规格：454g</w:t>
            </w:r>
          </w:p>
        </w:tc>
      </w:tr>
      <w:tr w14:paraId="11D7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E7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9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硅油纸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24A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1E2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1D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03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2D9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规格：30cm宽*20cm长</w:t>
            </w:r>
          </w:p>
        </w:tc>
      </w:tr>
      <w:tr w14:paraId="63B5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CA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0A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多力压榨玉米油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E14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E24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6D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29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29A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规格：4L</w:t>
            </w:r>
          </w:p>
        </w:tc>
      </w:tr>
      <w:tr w14:paraId="7B11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FF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CBC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298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A4A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BC1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DCD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7F8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BD7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AB2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FAF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338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4E5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02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4B96">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ACD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规格：330ml*24罐</w:t>
            </w:r>
          </w:p>
        </w:tc>
      </w:tr>
      <w:tr w14:paraId="7601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48F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73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D7C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5A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EF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31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670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规格：330ml*24罐</w:t>
            </w:r>
          </w:p>
        </w:tc>
      </w:tr>
      <w:tr w14:paraId="5E8D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005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7E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维达卷纸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3B7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1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356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82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638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规格：140g/卷*27卷/箱</w:t>
            </w:r>
          </w:p>
        </w:tc>
      </w:tr>
      <w:tr w14:paraId="641B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2C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CD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A9F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9E9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80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48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108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规格：3层120抽24包/箱</w:t>
            </w:r>
          </w:p>
        </w:tc>
      </w:tr>
      <w:tr w14:paraId="0C66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B5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B4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维达擦手纸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47B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F5B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A0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F4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52E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规格：200抽20包/箱</w:t>
            </w:r>
          </w:p>
        </w:tc>
      </w:tr>
      <w:tr w14:paraId="6D03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44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F2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洁厕液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4EF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27F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FF8D">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49C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B80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4加仑/箱</w:t>
            </w:r>
          </w:p>
        </w:tc>
      </w:tr>
      <w:tr w14:paraId="7243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CDD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5DD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空气清新剂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0D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BEA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34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35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01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300ML</w:t>
            </w:r>
          </w:p>
        </w:tc>
      </w:tr>
      <w:tr w14:paraId="39BD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08A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B67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84消毒液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6F7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DC3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0F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D42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90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规格：2.5L</w:t>
            </w:r>
          </w:p>
        </w:tc>
      </w:tr>
      <w:tr w14:paraId="6DD5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ECD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CFE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全无敌杀虫剂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3F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311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BCE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14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8C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规格：600ml</w:t>
            </w:r>
          </w:p>
        </w:tc>
      </w:tr>
      <w:tr w14:paraId="41CC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D45">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86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洁旅一次性马桶垫（独立装）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7FB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EA0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4C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81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A8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规格：500片</w:t>
            </w:r>
          </w:p>
        </w:tc>
      </w:tr>
      <w:tr w14:paraId="5578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7D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CA6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75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1C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9C4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186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46D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规格：3kg</w:t>
            </w:r>
          </w:p>
        </w:tc>
      </w:tr>
      <w:tr w14:paraId="0127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869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E3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9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83F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0E2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FD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43D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规格：20粒，7号</w:t>
            </w:r>
          </w:p>
        </w:tc>
      </w:tr>
      <w:tr w14:paraId="56E0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037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7F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6D0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4BE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3DE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6D7">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963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规格：20粒，5号</w:t>
            </w:r>
          </w:p>
        </w:tc>
      </w:tr>
      <w:tr w14:paraId="7E57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E13E">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CD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7C0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6E6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30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6F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A90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规格：24L</w:t>
            </w:r>
          </w:p>
        </w:tc>
      </w:tr>
      <w:tr w14:paraId="68E1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5F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907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捞网密网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D21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348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79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DCD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340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规格：木柄1.4，网围41，网深40</w:t>
            </w:r>
          </w:p>
        </w:tc>
      </w:tr>
      <w:tr w14:paraId="46D0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19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77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F3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B1D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A31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14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8B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8B3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CB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3F4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A69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F92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9D0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68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40C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刀片可替换</w:t>
            </w:r>
          </w:p>
        </w:tc>
      </w:tr>
      <w:tr w14:paraId="3FA4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183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447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3D3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7BA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3EF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412">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50C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BB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91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0CD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007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DD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8BE">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32C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641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黄色牛筋乳胶</w:t>
            </w:r>
          </w:p>
        </w:tc>
      </w:tr>
      <w:tr w14:paraId="0AB1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083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E59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A9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CE3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AE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3E9">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C594">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超威40圈/盒</w:t>
            </w:r>
          </w:p>
        </w:tc>
      </w:tr>
      <w:tr w14:paraId="7F8C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4A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E2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D2A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8F1D">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7F5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F28">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429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规格：200ml</w:t>
            </w:r>
          </w:p>
        </w:tc>
      </w:tr>
      <w:tr w14:paraId="0677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4A3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38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除锈剂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8491">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A03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F7F">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BD0">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336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规格：500ml</w:t>
            </w:r>
          </w:p>
        </w:tc>
      </w:tr>
      <w:tr w14:paraId="6C83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AE26">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F4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静电吸尘埃剂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AC23">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341A">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F741">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FFC">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C6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规格：5斤装</w:t>
            </w:r>
          </w:p>
        </w:tc>
      </w:tr>
      <w:tr w14:paraId="53B9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95AB">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A78">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B12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7F2">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7505">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F57B">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2B20">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每日5斤，按10元每斤计算</w:t>
            </w:r>
          </w:p>
        </w:tc>
      </w:tr>
      <w:tr w14:paraId="3358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A37">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84B9">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绿植租赁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FE5C">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E3F">
            <w:pPr>
              <w:keepNext w:val="0"/>
              <w:keepLines w:val="0"/>
              <w:widowControl/>
              <w:suppressLineNumbers w:val="0"/>
              <w:shd w:val="clear"/>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D8C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F16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5F7A">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1B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CC9">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76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D75E">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DE1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D85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9D3">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C40">
            <w:pPr>
              <w:shd w:val="clea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35F4">
            <w:pPr>
              <w:shd w:val="clea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B7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904B48">
            <w:pPr>
              <w:keepNext w:val="0"/>
              <w:keepLines w:val="0"/>
              <w:widowControl/>
              <w:suppressLineNumbers w:val="0"/>
              <w:shd w:val="clear"/>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注：清单内品牌为参考，投标及实际采购时可选用同档次产品，但不得低于清单内品牌档次。</w:t>
            </w:r>
          </w:p>
        </w:tc>
      </w:tr>
    </w:tbl>
    <w:p w14:paraId="7E8FB721">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p>
    <w:p w14:paraId="13BF562C">
      <w:pPr>
        <w:shd w:val="clear"/>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br w:type="page"/>
      </w:r>
    </w:p>
    <w:p w14:paraId="6BAC1326">
      <w:pPr>
        <w:shd w:val="clear"/>
        <w:spacing w:after="240" w:afterLines="100"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五</w:t>
      </w:r>
      <w:r>
        <w:rPr>
          <w:rFonts w:hint="eastAsia" w:ascii="宋体" w:hAnsi="宋体" w:eastAsia="宋体" w:cs="宋体"/>
          <w:b/>
          <w:color w:val="000000" w:themeColor="text1"/>
          <w:szCs w:val="21"/>
          <w:highlight w:val="none"/>
          <w:lang w:val="en-US" w:eastAsia="zh-CN"/>
          <w14:textFill>
            <w14:solidFill>
              <w14:schemeClr w14:val="tx1"/>
            </w14:solidFill>
          </w14:textFill>
        </w:rPr>
        <w:t>、项目组人员配置</w:t>
      </w:r>
    </w:p>
    <w:p w14:paraId="15A00BAE">
      <w:pPr>
        <w:shd w:val="clear"/>
        <w:spacing w:after="240"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96"/>
        <w:gridCol w:w="752"/>
        <w:gridCol w:w="741"/>
        <w:gridCol w:w="1222"/>
        <w:gridCol w:w="1080"/>
        <w:gridCol w:w="1216"/>
        <w:gridCol w:w="1216"/>
        <w:gridCol w:w="1890"/>
      </w:tblGrid>
      <w:tr w14:paraId="6912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9" w:type="pct"/>
            <w:vAlign w:val="center"/>
          </w:tcPr>
          <w:p w14:paraId="4CAA3B7A">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508" w:type="pct"/>
            <w:vAlign w:val="center"/>
          </w:tcPr>
          <w:p w14:paraId="585B5C4E">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384" w:type="pct"/>
            <w:vAlign w:val="center"/>
          </w:tcPr>
          <w:p w14:paraId="56E10A01">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378" w:type="pct"/>
            <w:vAlign w:val="center"/>
          </w:tcPr>
          <w:p w14:paraId="2692673A">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622" w:type="pct"/>
            <w:vAlign w:val="center"/>
          </w:tcPr>
          <w:p w14:paraId="13A990EC">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岗位证书 （如有）</w:t>
            </w:r>
          </w:p>
        </w:tc>
        <w:tc>
          <w:tcPr>
            <w:tcW w:w="550" w:type="pct"/>
            <w:vAlign w:val="center"/>
          </w:tcPr>
          <w:p w14:paraId="0FB29ECB">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w:t>
            </w:r>
          </w:p>
          <w:p w14:paraId="7FB25364">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（如有）</w:t>
            </w:r>
          </w:p>
        </w:tc>
        <w:tc>
          <w:tcPr>
            <w:tcW w:w="619" w:type="pct"/>
            <w:vAlign w:val="center"/>
          </w:tcPr>
          <w:p w14:paraId="1AC92E33">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证书编号（如有）</w:t>
            </w:r>
          </w:p>
        </w:tc>
        <w:tc>
          <w:tcPr>
            <w:tcW w:w="619" w:type="pct"/>
            <w:vAlign w:val="center"/>
          </w:tcPr>
          <w:p w14:paraId="1EB73A0E">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工作经验（年）</w:t>
            </w:r>
          </w:p>
        </w:tc>
        <w:tc>
          <w:tcPr>
            <w:tcW w:w="962" w:type="pct"/>
            <w:vAlign w:val="center"/>
          </w:tcPr>
          <w:p w14:paraId="35167F90">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w:t>
            </w:r>
          </w:p>
        </w:tc>
      </w:tr>
      <w:tr w14:paraId="6FE9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59" w:type="pct"/>
            <w:vAlign w:val="center"/>
          </w:tcPr>
          <w:p w14:paraId="7A17FFDA">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08" w:type="pct"/>
            <w:vAlign w:val="center"/>
          </w:tcPr>
          <w:p w14:paraId="66AB105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4D2336F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2B7819B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36869CEA">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5641688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74F8513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526BD50F">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31EE3020">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2026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59" w:type="pct"/>
            <w:vAlign w:val="center"/>
          </w:tcPr>
          <w:p w14:paraId="14F264DA">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08" w:type="pct"/>
            <w:vAlign w:val="center"/>
          </w:tcPr>
          <w:p w14:paraId="1746B79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52931BA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56F2A14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14AEEA9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7EC6D81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10AE629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60DF03E0">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11474FA0">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17D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59" w:type="pct"/>
            <w:vAlign w:val="center"/>
          </w:tcPr>
          <w:p w14:paraId="5E36330C">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08" w:type="pct"/>
            <w:vAlign w:val="center"/>
          </w:tcPr>
          <w:p w14:paraId="33AC5EB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2B16B5A3">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5B2460D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62DEBB4F">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534AAD3D">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1F1CBC3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46AD7FEF">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5A064C45">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6268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9" w:type="pct"/>
            <w:vAlign w:val="center"/>
          </w:tcPr>
          <w:p w14:paraId="2B15EE45">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508" w:type="pct"/>
            <w:vAlign w:val="center"/>
          </w:tcPr>
          <w:p w14:paraId="7565F15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42E38B6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08E8223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34232F7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53B5B2F5">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539C0B4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4C5D477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57B49509">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50DB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59" w:type="pct"/>
            <w:vAlign w:val="center"/>
          </w:tcPr>
          <w:p w14:paraId="5B15A8AD">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508" w:type="pct"/>
            <w:vAlign w:val="center"/>
          </w:tcPr>
          <w:p w14:paraId="4D3EBB2A">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7C59E05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6B09819A">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46E97DE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5F9541E0">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0625F696">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45728F0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039E4593">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648B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9" w:type="pct"/>
            <w:vAlign w:val="center"/>
          </w:tcPr>
          <w:p w14:paraId="207562DD">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508" w:type="pct"/>
            <w:vAlign w:val="center"/>
          </w:tcPr>
          <w:p w14:paraId="5A32445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69A5749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6DAACAAE">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1012836F">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0674225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26B15B7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05F99A5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354C647F">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5E9C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9" w:type="pct"/>
            <w:vAlign w:val="center"/>
          </w:tcPr>
          <w:p w14:paraId="35416345">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508" w:type="pct"/>
            <w:vAlign w:val="center"/>
          </w:tcPr>
          <w:p w14:paraId="45BCF38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24E8DD3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30F9DBA0">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3254A9D5">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3B41FEF5">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7C402BF3">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36EEFF5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771C7BDC">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4BCA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9" w:type="pct"/>
            <w:vAlign w:val="center"/>
          </w:tcPr>
          <w:p w14:paraId="5C4E4D87">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508" w:type="pct"/>
            <w:vAlign w:val="center"/>
          </w:tcPr>
          <w:p w14:paraId="25429ACD">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3A364C6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6D67667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7655F3E6">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4F87D44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514D4B9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63DAC36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22E8F557">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69E5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9" w:type="pct"/>
            <w:vAlign w:val="center"/>
          </w:tcPr>
          <w:p w14:paraId="62253C8A">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508" w:type="pct"/>
            <w:vAlign w:val="center"/>
          </w:tcPr>
          <w:p w14:paraId="1541D87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5119F359">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7F56F851">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24AD029A">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1AC0CF6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26DF7C78">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41E19BC5">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0F9F7B09">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7DBA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9" w:type="pct"/>
            <w:vAlign w:val="center"/>
          </w:tcPr>
          <w:p w14:paraId="00AF6466">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508" w:type="pct"/>
            <w:vAlign w:val="center"/>
          </w:tcPr>
          <w:p w14:paraId="501C789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21B84763">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2478AA5B">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0BCD1E7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57F82CF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1B8071B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7AC7DF2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231DBEA4">
            <w:pPr>
              <w:shd w:val="clear"/>
              <w:jc w:val="center"/>
              <w:rPr>
                <w:rFonts w:hint="eastAsia" w:ascii="宋体" w:hAnsi="宋体" w:eastAsia="宋体" w:cs="宋体"/>
                <w:color w:val="000000" w:themeColor="text1"/>
                <w:szCs w:val="21"/>
                <w:highlight w:val="none"/>
                <w14:textFill>
                  <w14:solidFill>
                    <w14:schemeClr w14:val="tx1"/>
                  </w14:solidFill>
                </w14:textFill>
              </w:rPr>
            </w:pPr>
          </w:p>
        </w:tc>
      </w:tr>
      <w:tr w14:paraId="50B6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359" w:type="pct"/>
            <w:vAlign w:val="center"/>
          </w:tcPr>
          <w:p w14:paraId="3B50E437">
            <w:pPr>
              <w:shd w:val="clea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08" w:type="pct"/>
            <w:vAlign w:val="center"/>
          </w:tcPr>
          <w:p w14:paraId="22759DF4">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84" w:type="pct"/>
            <w:vAlign w:val="center"/>
          </w:tcPr>
          <w:p w14:paraId="0E7708FD">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378" w:type="pct"/>
            <w:vAlign w:val="center"/>
          </w:tcPr>
          <w:p w14:paraId="7805C4F2">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22" w:type="pct"/>
            <w:vAlign w:val="center"/>
          </w:tcPr>
          <w:p w14:paraId="3AB630C7">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550" w:type="pct"/>
            <w:vAlign w:val="center"/>
          </w:tcPr>
          <w:p w14:paraId="0ACE1E70">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76D71D7C">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619" w:type="pct"/>
            <w:vAlign w:val="center"/>
          </w:tcPr>
          <w:p w14:paraId="446E978E">
            <w:pPr>
              <w:shd w:val="clear"/>
              <w:jc w:val="center"/>
              <w:rPr>
                <w:rFonts w:hint="eastAsia" w:ascii="宋体" w:hAnsi="宋体" w:eastAsia="宋体" w:cs="宋体"/>
                <w:color w:val="000000" w:themeColor="text1"/>
                <w:szCs w:val="21"/>
                <w:highlight w:val="none"/>
                <w14:textFill>
                  <w14:solidFill>
                    <w14:schemeClr w14:val="tx1"/>
                  </w14:solidFill>
                </w14:textFill>
              </w:rPr>
            </w:pPr>
          </w:p>
        </w:tc>
        <w:tc>
          <w:tcPr>
            <w:tcW w:w="962" w:type="pct"/>
            <w:vAlign w:val="center"/>
          </w:tcPr>
          <w:p w14:paraId="1744AF33">
            <w:pPr>
              <w:shd w:val="clear"/>
              <w:jc w:val="center"/>
              <w:rPr>
                <w:rFonts w:hint="eastAsia" w:ascii="宋体" w:hAnsi="宋体" w:eastAsia="宋体" w:cs="宋体"/>
                <w:color w:val="000000" w:themeColor="text1"/>
                <w:szCs w:val="21"/>
                <w:highlight w:val="none"/>
                <w14:textFill>
                  <w14:solidFill>
                    <w14:schemeClr w14:val="tx1"/>
                  </w14:solidFill>
                </w14:textFill>
              </w:rPr>
            </w:pPr>
          </w:p>
        </w:tc>
      </w:tr>
    </w:tbl>
    <w:p w14:paraId="0E80E4B9">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表格不够可自行延长</w:t>
      </w:r>
    </w:p>
    <w:p w14:paraId="0C9E1B1D">
      <w:pPr>
        <w:pStyle w:val="175"/>
        <w:shd w:val="clear" w:color="auto"/>
        <w:spacing w:before="0" w:beforeAutospacing="0" w:after="0" w:afterAutospacing="0" w:line="360" w:lineRule="auto"/>
        <w:ind w:firstLine="960" w:firstLineChars="400"/>
        <w:jc w:val="right"/>
        <w:rPr>
          <w:rFonts w:hint="eastAsia" w:ascii="宋体" w:hAnsi="宋体" w:eastAsia="宋体" w:cs="宋体"/>
          <w:color w:val="000000" w:themeColor="text1"/>
          <w:highlight w:val="none"/>
          <w14:textFill>
            <w14:solidFill>
              <w14:schemeClr w14:val="tx1"/>
            </w14:solidFill>
          </w14:textFill>
        </w:rPr>
      </w:pPr>
    </w:p>
    <w:p w14:paraId="18E1C801">
      <w:pPr>
        <w:shd w:val="clear"/>
        <w:ind w:firstLine="480" w:firstLineChars="200"/>
        <w:rPr>
          <w:rFonts w:hint="default" w:eastAsia="宋体"/>
          <w:i w:val="0"/>
          <w:iCs w:val="0"/>
          <w:color w:val="000000" w:themeColor="text1"/>
          <w:sz w:val="24"/>
          <w:szCs w:val="28"/>
          <w:highlight w:val="none"/>
          <w:u w:val="singl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single"/>
          <w:lang w:val="en-US" w:eastAsia="zh-CN"/>
          <w14:textFill>
            <w14:solidFill>
              <w14:schemeClr w14:val="tx1"/>
            </w14:solidFill>
          </w14:textFill>
        </w:rPr>
        <w:t>或提供中标后在招标人要求的时间内提供上述所有岗位人员名单的承诺函（提供有效承诺函并加盖投标人公章，格式自拟）。</w:t>
      </w:r>
    </w:p>
    <w:p w14:paraId="20F0756D">
      <w:pPr>
        <w:pStyle w:val="175"/>
        <w:shd w:val="clear" w:color="auto"/>
        <w:spacing w:before="0" w:beforeAutospacing="0" w:after="0" w:afterAutospacing="0" w:line="360" w:lineRule="auto"/>
        <w:ind w:firstLine="960" w:firstLineChars="400"/>
        <w:jc w:val="right"/>
        <w:rPr>
          <w:rFonts w:hint="eastAsia" w:ascii="宋体" w:hAnsi="宋体" w:eastAsia="宋体" w:cs="宋体"/>
          <w:color w:val="000000" w:themeColor="text1"/>
          <w:highlight w:val="none"/>
          <w14:textFill>
            <w14:solidFill>
              <w14:schemeClr w14:val="tx1"/>
            </w14:solidFill>
          </w14:textFill>
        </w:rPr>
      </w:pPr>
    </w:p>
    <w:p w14:paraId="5511A356">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0E6648F5">
      <w:pPr>
        <w:shd w:val="clear"/>
        <w:jc w:val="left"/>
        <w:rPr>
          <w:rFonts w:hint="eastAsia" w:ascii="宋体" w:hAnsi="宋体" w:eastAsia="宋体" w:cs="宋体"/>
          <w:color w:val="000000" w:themeColor="text1"/>
          <w:sz w:val="24"/>
          <w:szCs w:val="24"/>
          <w:highlight w:val="none"/>
          <w14:textFill>
            <w14:solidFill>
              <w14:schemeClr w14:val="tx1"/>
            </w14:solidFill>
          </w14:textFill>
        </w:rPr>
      </w:pPr>
    </w:p>
    <w:p w14:paraId="6D112FC1">
      <w:pPr>
        <w:shd w:val="clear"/>
        <w:jc w:val="left"/>
        <w:rPr>
          <w:rFonts w:hint="eastAsia" w:ascii="宋体" w:hAnsi="宋体" w:eastAsia="宋体" w:cs="宋体"/>
          <w:color w:val="000000" w:themeColor="text1"/>
          <w:sz w:val="24"/>
          <w:szCs w:val="24"/>
          <w:highlight w:val="none"/>
          <w14:textFill>
            <w14:solidFill>
              <w14:schemeClr w14:val="tx1"/>
            </w14:solidFill>
          </w14:textFill>
        </w:rPr>
      </w:pPr>
    </w:p>
    <w:p w14:paraId="69B691CE">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05C0094C">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D270B31">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pPr>
    </w:p>
    <w:p w14:paraId="1D62DDEC">
      <w:pPr>
        <w:pStyle w:val="17"/>
        <w:numPr>
          <w:ilvl w:val="0"/>
          <w:numId w:val="0"/>
        </w:numPr>
        <w:shd w:val="clear"/>
        <w:rPr>
          <w:rFonts w:hint="eastAsia" w:ascii="宋体" w:hAnsi="宋体" w:eastAsia="宋体" w:cs="宋体"/>
          <w:bCs/>
          <w:color w:val="000000" w:themeColor="text1"/>
          <w:sz w:val="24"/>
          <w:highlight w:val="none"/>
          <w14:textFill>
            <w14:solidFill>
              <w14:schemeClr w14:val="tx1"/>
            </w14:solidFill>
          </w14:textFill>
        </w:rPr>
        <w:sectPr>
          <w:footerReference r:id="rId13" w:type="default"/>
          <w:pgSz w:w="11906" w:h="16838"/>
          <w:pgMar w:top="1134" w:right="1134" w:bottom="1134" w:left="1134" w:header="851" w:footer="850" w:gutter="0"/>
          <w:pgNumType w:fmt="decimal"/>
          <w:cols w:space="0" w:num="1"/>
          <w:docGrid w:linePitch="312" w:charSpace="0"/>
        </w:sectPr>
      </w:pPr>
    </w:p>
    <w:p w14:paraId="1F112FD2">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六</w:t>
      </w:r>
      <w:r>
        <w:rPr>
          <w:rFonts w:hint="eastAsia" w:ascii="宋体" w:hAnsi="宋体" w:eastAsia="宋体" w:cs="宋体"/>
          <w:b/>
          <w:color w:val="000000" w:themeColor="text1"/>
          <w:szCs w:val="21"/>
          <w:highlight w:val="none"/>
          <w14:textFill>
            <w14:solidFill>
              <w14:schemeClr w14:val="tx1"/>
            </w14:solidFill>
          </w14:textFill>
        </w:rPr>
        <w:t>、技术参数响应及偏离表</w:t>
      </w:r>
    </w:p>
    <w:p w14:paraId="1541BDF4">
      <w:pPr>
        <w:shd w:val="clear"/>
        <w:spacing w:after="240" w:afterLines="10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032"/>
        <w:gridCol w:w="2543"/>
        <w:gridCol w:w="1923"/>
        <w:gridCol w:w="1273"/>
      </w:tblGrid>
      <w:tr w14:paraId="137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14:paraId="2F085AF7">
            <w:pPr>
              <w:shd w:val="clear"/>
              <w:adjustRightInd w:val="0"/>
              <w:snapToGrid w:val="0"/>
              <w:spacing w:after="20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539" w:type="pct"/>
            <w:tcBorders>
              <w:top w:val="single" w:color="auto" w:sz="4" w:space="0"/>
              <w:left w:val="single" w:color="auto" w:sz="4" w:space="0"/>
              <w:bottom w:val="single" w:color="auto" w:sz="4" w:space="0"/>
              <w:right w:val="single" w:color="auto" w:sz="4" w:space="0"/>
            </w:tcBorders>
            <w:vAlign w:val="center"/>
          </w:tcPr>
          <w:p w14:paraId="66D001C3">
            <w:pPr>
              <w:shd w:val="clear"/>
              <w:adjustRightInd w:val="0"/>
              <w:snapToGrid w:val="0"/>
              <w:spacing w:after="20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招标要求</w:t>
            </w:r>
          </w:p>
        </w:tc>
        <w:tc>
          <w:tcPr>
            <w:tcW w:w="1291" w:type="pct"/>
            <w:tcBorders>
              <w:top w:val="single" w:color="auto" w:sz="4" w:space="0"/>
              <w:left w:val="single" w:color="auto" w:sz="4" w:space="0"/>
              <w:bottom w:val="single" w:color="auto" w:sz="4" w:space="0"/>
              <w:right w:val="single" w:color="auto" w:sz="4" w:space="0"/>
            </w:tcBorders>
            <w:vAlign w:val="center"/>
          </w:tcPr>
          <w:p w14:paraId="1353A3F6">
            <w:pPr>
              <w:shd w:val="clear"/>
              <w:adjustRightInd w:val="0"/>
              <w:snapToGrid w:val="0"/>
              <w:spacing w:after="20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投标响应</w:t>
            </w:r>
          </w:p>
        </w:tc>
        <w:tc>
          <w:tcPr>
            <w:tcW w:w="976" w:type="pct"/>
            <w:tcBorders>
              <w:top w:val="single" w:color="auto" w:sz="4" w:space="0"/>
              <w:left w:val="single" w:color="auto" w:sz="4" w:space="0"/>
              <w:bottom w:val="single" w:color="auto" w:sz="4" w:space="0"/>
              <w:right w:val="single" w:color="auto" w:sz="4" w:space="0"/>
            </w:tcBorders>
            <w:vAlign w:val="center"/>
          </w:tcPr>
          <w:p w14:paraId="6C70CA6C">
            <w:pPr>
              <w:shd w:val="clear"/>
              <w:adjustRightInd w:val="0"/>
              <w:snapToGrid w:val="0"/>
              <w:spacing w:after="20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超出、符合或偏离</w:t>
            </w:r>
          </w:p>
        </w:tc>
        <w:tc>
          <w:tcPr>
            <w:tcW w:w="646" w:type="pct"/>
            <w:tcBorders>
              <w:top w:val="single" w:color="auto" w:sz="4" w:space="0"/>
              <w:left w:val="single" w:color="auto" w:sz="4" w:space="0"/>
              <w:bottom w:val="single" w:color="auto" w:sz="4" w:space="0"/>
              <w:right w:val="single" w:color="auto" w:sz="4" w:space="0"/>
            </w:tcBorders>
            <w:vAlign w:val="center"/>
          </w:tcPr>
          <w:p w14:paraId="2DDEEC26">
            <w:pPr>
              <w:shd w:val="clear"/>
              <w:adjustRightInd w:val="0"/>
              <w:snapToGrid w:val="0"/>
              <w:spacing w:after="20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原因</w:t>
            </w:r>
          </w:p>
        </w:tc>
      </w:tr>
      <w:tr w14:paraId="7868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121E0CA9">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2D166425">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4EE29F21">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7503FAEC">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019B6FDC">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34A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665CAB1C">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4C2E2E30">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347A3C15">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03A1D8B0">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3E798E92">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905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30C0A755">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7CB1974E">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74C24D34">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2C2684C4">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436D0E4A">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0BD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79FED4CD">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0A185F41">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572332F7">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58E5C373">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749CEC90">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AB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07EFE101">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7C6149A9">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754CC45F">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4D136D23">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787A5EF4">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04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1CCF6FCB">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390EFEAF">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493740DB">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72F72DE2">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7154986C">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984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502F6AE0">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31CC8377">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4D3E325E">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02A905FB">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17B53E01">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4C5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14:paraId="4DF66C45">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9" w:type="pct"/>
            <w:tcBorders>
              <w:top w:val="single" w:color="auto" w:sz="4" w:space="0"/>
              <w:left w:val="single" w:color="auto" w:sz="4" w:space="0"/>
              <w:bottom w:val="single" w:color="auto" w:sz="4" w:space="0"/>
              <w:right w:val="single" w:color="auto" w:sz="4" w:space="0"/>
            </w:tcBorders>
          </w:tcPr>
          <w:p w14:paraId="316D0AFE">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1" w:type="pct"/>
            <w:tcBorders>
              <w:top w:val="single" w:color="auto" w:sz="4" w:space="0"/>
              <w:left w:val="single" w:color="auto" w:sz="4" w:space="0"/>
              <w:bottom w:val="single" w:color="auto" w:sz="4" w:space="0"/>
              <w:right w:val="single" w:color="auto" w:sz="4" w:space="0"/>
            </w:tcBorders>
          </w:tcPr>
          <w:p w14:paraId="0DB7F3FB">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6" w:type="pct"/>
            <w:tcBorders>
              <w:top w:val="single" w:color="auto" w:sz="4" w:space="0"/>
              <w:left w:val="single" w:color="auto" w:sz="4" w:space="0"/>
              <w:bottom w:val="single" w:color="auto" w:sz="4" w:space="0"/>
              <w:right w:val="single" w:color="auto" w:sz="4" w:space="0"/>
            </w:tcBorders>
          </w:tcPr>
          <w:p w14:paraId="63A425CF">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14:paraId="64E5301E">
            <w:pPr>
              <w:shd w:val="clea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AFD4F78">
      <w:pPr>
        <w:shd w:val="clear"/>
        <w:rPr>
          <w:rFonts w:hint="eastAsia" w:ascii="宋体" w:hAnsi="宋体" w:eastAsia="宋体" w:cs="宋体"/>
          <w:color w:val="000000" w:themeColor="text1"/>
          <w:szCs w:val="21"/>
          <w:highlight w:val="none"/>
          <w14:textFill>
            <w14:solidFill>
              <w14:schemeClr w14:val="tx1"/>
            </w14:solidFill>
          </w14:textFill>
        </w:rPr>
      </w:pPr>
    </w:p>
    <w:p w14:paraId="6111A31E">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36C13226">
      <w:pPr>
        <w:shd w:val="clear"/>
        <w:rPr>
          <w:rFonts w:hint="eastAsia" w:ascii="宋体" w:hAnsi="宋体" w:eastAsia="宋体" w:cs="宋体"/>
          <w:color w:val="000000" w:themeColor="text1"/>
          <w:kern w:val="0"/>
          <w:szCs w:val="21"/>
          <w:highlight w:val="none"/>
          <w14:textFill>
            <w14:solidFill>
              <w14:schemeClr w14:val="tx1"/>
            </w14:solidFill>
          </w14:textFill>
        </w:rPr>
      </w:pPr>
    </w:p>
    <w:p w14:paraId="66256C62">
      <w:pPr>
        <w:shd w:val="clear"/>
        <w:rPr>
          <w:rFonts w:hint="eastAsia" w:ascii="宋体" w:hAnsi="宋体" w:eastAsia="宋体" w:cs="宋体"/>
          <w:color w:val="000000" w:themeColor="text1"/>
          <w:szCs w:val="21"/>
          <w:highlight w:val="none"/>
          <w14:textFill>
            <w14:solidFill>
              <w14:schemeClr w14:val="tx1"/>
            </w14:solidFill>
          </w14:textFill>
        </w:rPr>
      </w:pPr>
    </w:p>
    <w:p w14:paraId="5BD77710">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712356D4">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1、按照基本技术要求详细填列。</w:t>
      </w:r>
    </w:p>
    <w:p w14:paraId="445A8F4D">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2、行数不够，可自行添加。</w:t>
      </w:r>
    </w:p>
    <w:p w14:paraId="7CEBF5F5">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3、技术偏离表应针对项目需求逐条应答。</w:t>
      </w:r>
    </w:p>
    <w:p w14:paraId="3DA247F4">
      <w:pPr>
        <w:shd w:val="clear"/>
        <w:jc w:val="left"/>
        <w:rPr>
          <w:rFonts w:hint="eastAsia" w:ascii="宋体" w:hAnsi="宋体" w:eastAsia="宋体" w:cs="宋体"/>
          <w:b/>
          <w:color w:val="000000" w:themeColor="text1"/>
          <w:sz w:val="36"/>
          <w:highlight w:val="none"/>
          <w14:textFill>
            <w14:solidFill>
              <w14:schemeClr w14:val="tx1"/>
            </w14:solidFill>
          </w14:textFill>
        </w:rPr>
      </w:pPr>
    </w:p>
    <w:p w14:paraId="4D8403BA">
      <w:pPr>
        <w:shd w:val="clear"/>
        <w:jc w:val="left"/>
        <w:rPr>
          <w:rFonts w:hint="eastAsia" w:ascii="宋体" w:hAnsi="宋体" w:eastAsia="宋体" w:cs="宋体"/>
          <w:b/>
          <w:color w:val="000000" w:themeColor="text1"/>
          <w:sz w:val="36"/>
          <w:highlight w:val="none"/>
          <w14:textFill>
            <w14:solidFill>
              <w14:schemeClr w14:val="tx1"/>
            </w14:solidFill>
          </w14:textFill>
        </w:rPr>
      </w:pPr>
    </w:p>
    <w:p w14:paraId="5E24B0B8">
      <w:pPr>
        <w:shd w:val="clear"/>
        <w:jc w:val="left"/>
        <w:rPr>
          <w:rFonts w:hint="eastAsia" w:ascii="宋体" w:hAnsi="宋体" w:eastAsia="宋体" w:cs="宋体"/>
          <w:b/>
          <w:color w:val="000000" w:themeColor="text1"/>
          <w:sz w:val="36"/>
          <w:highlight w:val="none"/>
          <w14:textFill>
            <w14:solidFill>
              <w14:schemeClr w14:val="tx1"/>
            </w14:solidFill>
          </w14:textFill>
        </w:rPr>
      </w:pPr>
    </w:p>
    <w:p w14:paraId="39A53EAE">
      <w:pPr>
        <w:shd w:val="clear"/>
        <w:jc w:val="left"/>
        <w:rPr>
          <w:rFonts w:hint="eastAsia" w:ascii="宋体" w:hAnsi="宋体" w:eastAsia="宋体" w:cs="宋体"/>
          <w:b/>
          <w:color w:val="000000" w:themeColor="text1"/>
          <w:sz w:val="36"/>
          <w:highlight w:val="none"/>
          <w14:textFill>
            <w14:solidFill>
              <w14:schemeClr w14:val="tx1"/>
            </w14:solidFill>
          </w14:textFill>
        </w:rPr>
      </w:pPr>
    </w:p>
    <w:p w14:paraId="3CBAEDC8">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3EB3DBB3">
      <w:pPr>
        <w:shd w:val="clear"/>
        <w:spacing w:line="460" w:lineRule="exact"/>
        <w:rPr>
          <w:rFonts w:hint="eastAsia" w:ascii="宋体" w:hAnsi="宋体" w:eastAsia="宋体" w:cs="宋体"/>
          <w:bCs/>
          <w:color w:val="000000" w:themeColor="text1"/>
          <w:sz w:val="24"/>
          <w:highlight w:val="none"/>
          <w14:textFill>
            <w14:solidFill>
              <w14:schemeClr w14:val="tx1"/>
            </w14:solidFill>
          </w14:textFill>
        </w:rPr>
      </w:pPr>
    </w:p>
    <w:p w14:paraId="26CB48F3">
      <w:pPr>
        <w:shd w:val="clear"/>
        <w:spacing w:after="240"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Cs w:val="21"/>
          <w:highlight w:val="none"/>
          <w:lang w:val="en-US" w:eastAsia="zh-CN"/>
          <w14:textFill>
            <w14:solidFill>
              <w14:schemeClr w14:val="tx1"/>
            </w14:solidFill>
          </w14:textFill>
        </w:rPr>
        <w:t>七</w:t>
      </w:r>
      <w:r>
        <w:rPr>
          <w:rFonts w:hint="eastAsia" w:ascii="宋体" w:hAnsi="宋体" w:eastAsia="宋体" w:cs="宋体"/>
          <w:b/>
          <w:color w:val="000000" w:themeColor="text1"/>
          <w:szCs w:val="21"/>
          <w:highlight w:val="none"/>
          <w14:textFill>
            <w14:solidFill>
              <w14:schemeClr w14:val="tx1"/>
            </w14:solidFill>
          </w14:textFill>
        </w:rPr>
        <w:t>、商务条款响应及偏离表</w:t>
      </w:r>
    </w:p>
    <w:p w14:paraId="4243480F">
      <w:pPr>
        <w:shd w:val="clear"/>
        <w:spacing w:after="240" w:afterLines="10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3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44"/>
        <w:gridCol w:w="2461"/>
        <w:gridCol w:w="1454"/>
        <w:gridCol w:w="3487"/>
      </w:tblGrid>
      <w:tr w14:paraId="5C493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21F7AC4B">
            <w:pPr>
              <w:shd w:val="clear"/>
              <w:adjustRightInd w:val="0"/>
              <w:snapToGrid w:val="0"/>
              <w:spacing w:before="120"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w:t>
            </w:r>
          </w:p>
        </w:tc>
        <w:tc>
          <w:tcPr>
            <w:tcW w:w="1249" w:type="pct"/>
            <w:tcBorders>
              <w:top w:val="single" w:color="auto" w:sz="4" w:space="0"/>
              <w:left w:val="single" w:color="auto" w:sz="4" w:space="0"/>
              <w:bottom w:val="single" w:color="auto" w:sz="4" w:space="0"/>
              <w:right w:val="single" w:color="auto" w:sz="4" w:space="0"/>
            </w:tcBorders>
            <w:vAlign w:val="center"/>
          </w:tcPr>
          <w:p w14:paraId="1CB7D30F">
            <w:pPr>
              <w:shd w:val="clear"/>
              <w:adjustRightInd w:val="0"/>
              <w:snapToGrid w:val="0"/>
              <w:spacing w:before="120"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招标文件要求</w:t>
            </w:r>
          </w:p>
        </w:tc>
        <w:tc>
          <w:tcPr>
            <w:tcW w:w="738" w:type="pct"/>
            <w:tcBorders>
              <w:top w:val="single" w:color="auto" w:sz="4" w:space="0"/>
              <w:left w:val="single" w:color="auto" w:sz="4" w:space="0"/>
              <w:bottom w:val="single" w:color="auto" w:sz="4" w:space="0"/>
              <w:right w:val="single" w:color="auto" w:sz="4" w:space="0"/>
            </w:tcBorders>
            <w:vAlign w:val="center"/>
          </w:tcPr>
          <w:p w14:paraId="3ED57DB7">
            <w:pPr>
              <w:shd w:val="clear"/>
              <w:adjustRightInd w:val="0"/>
              <w:snapToGrid w:val="0"/>
              <w:spacing w:before="120"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是否响应</w:t>
            </w:r>
          </w:p>
        </w:tc>
        <w:tc>
          <w:tcPr>
            <w:tcW w:w="1770" w:type="pct"/>
            <w:tcBorders>
              <w:top w:val="single" w:color="auto" w:sz="4" w:space="0"/>
              <w:left w:val="single" w:color="auto" w:sz="4" w:space="0"/>
              <w:bottom w:val="single" w:color="auto" w:sz="4" w:space="0"/>
              <w:right w:val="single" w:color="auto" w:sz="4" w:space="0"/>
            </w:tcBorders>
            <w:vAlign w:val="center"/>
          </w:tcPr>
          <w:p w14:paraId="5CA367D3">
            <w:pPr>
              <w:shd w:val="clear"/>
              <w:adjustRightInd w:val="0"/>
              <w:snapToGrid w:val="0"/>
              <w:spacing w:before="120"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投标人的承诺或说明</w:t>
            </w:r>
          </w:p>
        </w:tc>
      </w:tr>
      <w:tr w14:paraId="5B3C2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70DF5781">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1249" w:type="pct"/>
            <w:tcBorders>
              <w:top w:val="single" w:color="auto" w:sz="4" w:space="0"/>
              <w:left w:val="single" w:color="auto" w:sz="4" w:space="0"/>
              <w:bottom w:val="single" w:color="auto" w:sz="4" w:space="0"/>
              <w:right w:val="single" w:color="auto" w:sz="4" w:space="0"/>
            </w:tcBorders>
          </w:tcPr>
          <w:p w14:paraId="753AD35D">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0147E14B">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537E9AA1">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7CDBE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3E8CDD19">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售后技术服务要求</w:t>
            </w:r>
          </w:p>
        </w:tc>
        <w:tc>
          <w:tcPr>
            <w:tcW w:w="1249" w:type="pct"/>
            <w:tcBorders>
              <w:top w:val="single" w:color="auto" w:sz="4" w:space="0"/>
              <w:left w:val="single" w:color="auto" w:sz="4" w:space="0"/>
              <w:bottom w:val="single" w:color="auto" w:sz="4" w:space="0"/>
              <w:right w:val="single" w:color="auto" w:sz="4" w:space="0"/>
            </w:tcBorders>
          </w:tcPr>
          <w:p w14:paraId="14F7625D">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021DA5E8">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0328439F">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5DBCA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12013C45">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服务地点</w:t>
            </w:r>
          </w:p>
        </w:tc>
        <w:tc>
          <w:tcPr>
            <w:tcW w:w="1249" w:type="pct"/>
            <w:tcBorders>
              <w:top w:val="single" w:color="auto" w:sz="4" w:space="0"/>
              <w:left w:val="single" w:color="auto" w:sz="4" w:space="0"/>
              <w:bottom w:val="single" w:color="auto" w:sz="4" w:space="0"/>
              <w:right w:val="single" w:color="auto" w:sz="4" w:space="0"/>
            </w:tcBorders>
          </w:tcPr>
          <w:p w14:paraId="0A407077">
            <w:pPr>
              <w:shd w:val="clear"/>
              <w:spacing w:before="120" w:beforeLines="50" w:line="220" w:lineRule="atLeast"/>
              <w:rPr>
                <w:rFonts w:hint="eastAsia" w:ascii="宋体" w:hAnsi="宋体" w:eastAsia="宋体" w:cs="宋体"/>
                <w:color w:val="000000" w:themeColor="text1"/>
                <w:szCs w:val="21"/>
                <w:highlight w:val="none"/>
                <w14:textFill>
                  <w14:solidFill>
                    <w14:schemeClr w14:val="tx1"/>
                  </w14:solidFill>
                </w14:textFill>
              </w:rPr>
            </w:pPr>
          </w:p>
          <w:p w14:paraId="3D682E84">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66D2BF48">
            <w:pPr>
              <w:shd w:val="clear"/>
              <w:adjustRightInd w:val="0"/>
              <w:snapToGrid w:val="0"/>
              <w:spacing w:before="120" w:beforeLines="50" w:after="200" w:line="220" w:lineRule="atLeast"/>
              <w:ind w:left="43"/>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0EB01724">
            <w:pPr>
              <w:shd w:val="clear"/>
              <w:adjustRightInd w:val="0"/>
              <w:snapToGrid w:val="0"/>
              <w:spacing w:before="120" w:beforeLines="50" w:after="200" w:line="220" w:lineRule="atLeast"/>
              <w:ind w:left="43"/>
              <w:rPr>
                <w:rFonts w:hint="eastAsia" w:ascii="宋体" w:hAnsi="宋体" w:eastAsia="宋体" w:cs="宋体"/>
                <w:color w:val="000000" w:themeColor="text1"/>
                <w:szCs w:val="21"/>
                <w:highlight w:val="none"/>
                <w14:textFill>
                  <w14:solidFill>
                    <w14:schemeClr w14:val="tx1"/>
                  </w14:solidFill>
                </w14:textFill>
              </w:rPr>
            </w:pPr>
          </w:p>
        </w:tc>
      </w:tr>
      <w:tr w14:paraId="5B12C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2EEDC3BC">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付款方式</w:t>
            </w:r>
          </w:p>
        </w:tc>
        <w:tc>
          <w:tcPr>
            <w:tcW w:w="1249" w:type="pct"/>
            <w:tcBorders>
              <w:top w:val="single" w:color="auto" w:sz="4" w:space="0"/>
              <w:left w:val="single" w:color="auto" w:sz="4" w:space="0"/>
              <w:bottom w:val="single" w:color="auto" w:sz="4" w:space="0"/>
              <w:right w:val="single" w:color="auto" w:sz="4" w:space="0"/>
            </w:tcBorders>
          </w:tcPr>
          <w:p w14:paraId="3F3D1CFE">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5EA75D7B">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22D120F4">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r>
      <w:tr w14:paraId="2E48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069922F9">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投标货币</w:t>
            </w:r>
          </w:p>
        </w:tc>
        <w:tc>
          <w:tcPr>
            <w:tcW w:w="1249" w:type="pct"/>
            <w:tcBorders>
              <w:top w:val="single" w:color="auto" w:sz="4" w:space="0"/>
              <w:left w:val="single" w:color="auto" w:sz="4" w:space="0"/>
              <w:bottom w:val="single" w:color="auto" w:sz="4" w:space="0"/>
              <w:right w:val="single" w:color="auto" w:sz="4" w:space="0"/>
            </w:tcBorders>
          </w:tcPr>
          <w:p w14:paraId="06452DE0">
            <w:pPr>
              <w:shd w:val="clear"/>
              <w:spacing w:before="120" w:beforeLines="50" w:line="220" w:lineRule="atLeast"/>
              <w:rPr>
                <w:rFonts w:hint="eastAsia" w:ascii="宋体" w:hAnsi="宋体" w:eastAsia="宋体" w:cs="宋体"/>
                <w:color w:val="000000" w:themeColor="text1"/>
                <w:sz w:val="24"/>
                <w:szCs w:val="20"/>
                <w:highlight w:val="none"/>
                <w14:textFill>
                  <w14:solidFill>
                    <w14:schemeClr w14:val="tx1"/>
                  </w14:solidFill>
                </w14:textFill>
              </w:rPr>
            </w:pPr>
          </w:p>
          <w:p w14:paraId="1132E4C5">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08A67FBE">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6E6AC98F">
            <w:pPr>
              <w:shd w:val="clear"/>
              <w:adjustRightInd w:val="0"/>
              <w:snapToGrid w:val="0"/>
              <w:spacing w:before="120"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r>
      <w:tr w14:paraId="61A2F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5DDA5D5C">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备品备件及耗材等要求</w:t>
            </w:r>
          </w:p>
        </w:tc>
        <w:tc>
          <w:tcPr>
            <w:tcW w:w="1249" w:type="pct"/>
            <w:tcBorders>
              <w:top w:val="single" w:color="auto" w:sz="4" w:space="0"/>
              <w:left w:val="single" w:color="auto" w:sz="4" w:space="0"/>
              <w:bottom w:val="single" w:color="auto" w:sz="4" w:space="0"/>
              <w:right w:val="single" w:color="auto" w:sz="4" w:space="0"/>
            </w:tcBorders>
          </w:tcPr>
          <w:p w14:paraId="197949DA">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3C4E8FE6">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65076279">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14:paraId="5EE6C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241" w:type="pct"/>
            <w:tcBorders>
              <w:top w:val="single" w:color="auto" w:sz="4" w:space="0"/>
              <w:left w:val="single" w:color="auto" w:sz="4" w:space="0"/>
              <w:bottom w:val="single" w:color="auto" w:sz="4" w:space="0"/>
              <w:right w:val="single" w:color="auto" w:sz="4" w:space="0"/>
            </w:tcBorders>
            <w:vAlign w:val="center"/>
          </w:tcPr>
          <w:p w14:paraId="44E617D6">
            <w:pPr>
              <w:shd w:val="clear"/>
              <w:adjustRightInd w:val="0"/>
              <w:snapToGrid w:val="0"/>
              <w:spacing w:before="120"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1249" w:type="pct"/>
            <w:tcBorders>
              <w:top w:val="single" w:color="auto" w:sz="4" w:space="0"/>
              <w:left w:val="single" w:color="auto" w:sz="4" w:space="0"/>
              <w:bottom w:val="single" w:color="auto" w:sz="4" w:space="0"/>
              <w:right w:val="single" w:color="auto" w:sz="4" w:space="0"/>
            </w:tcBorders>
          </w:tcPr>
          <w:p w14:paraId="229ADE3A">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14:paraId="200986FE">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14:paraId="5CCA64C8">
            <w:pPr>
              <w:shd w:val="clear"/>
              <w:adjustRightInd w:val="0"/>
              <w:snapToGrid w:val="0"/>
              <w:spacing w:before="120"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bl>
    <w:p w14:paraId="72FAEB57">
      <w:pPr>
        <w:shd w:val="clear"/>
        <w:spacing w:before="240" w:beforeLines="10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555F8B1D">
      <w:pPr>
        <w:widowControl/>
        <w:shd w:val="clear"/>
        <w:jc w:val="left"/>
        <w:rPr>
          <w:rFonts w:hint="eastAsia"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850" w:gutter="0"/>
          <w:pgNumType w:fmt="decimal"/>
          <w:cols w:space="0" w:num="1"/>
          <w:docGrid w:linePitch="312" w:charSpace="0"/>
        </w:sectPr>
      </w:pPr>
      <w:r>
        <w:rPr>
          <w:rFonts w:hint="eastAsia" w:ascii="宋体" w:hAnsi="宋体" w:eastAsia="宋体" w:cs="宋体"/>
          <w:color w:val="000000" w:themeColor="text1"/>
          <w:highlight w:val="none"/>
          <w14:textFill>
            <w14:solidFill>
              <w14:schemeClr w14:val="tx1"/>
            </w14:solidFill>
          </w14:textFill>
        </w:rPr>
        <w:br w:type="page"/>
      </w:r>
    </w:p>
    <w:p w14:paraId="0538787E">
      <w:pPr>
        <w:shd w:val="clear"/>
        <w:spacing w:after="240" w:afterLines="100" w:line="360" w:lineRule="auto"/>
        <w:jc w:val="center"/>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八、</w:t>
      </w:r>
      <w:r>
        <w:rPr>
          <w:rFonts w:hint="eastAsia" w:ascii="宋体" w:hAnsi="宋体" w:cs="宋体"/>
          <w:b/>
          <w:color w:val="000000" w:themeColor="text1"/>
          <w:szCs w:val="21"/>
          <w:highlight w:val="none"/>
          <w:lang w:val="en-US" w:eastAsia="zh-CN"/>
          <w14:textFill>
            <w14:solidFill>
              <w14:schemeClr w14:val="tx1"/>
            </w14:solidFill>
          </w14:textFill>
        </w:rPr>
        <w:t>服务方案</w:t>
      </w:r>
    </w:p>
    <w:p w14:paraId="32CA2651">
      <w:pPr>
        <w:numPr>
          <w:ilvl w:val="0"/>
          <w:numId w:val="0"/>
        </w:numPr>
        <w:shd w:val="clear" w:color="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（投标人自拟）</w:t>
      </w:r>
    </w:p>
    <w:p w14:paraId="5B1A5048">
      <w:pPr>
        <w:shd w:val="clear"/>
        <w:rPr>
          <w:rFonts w:hint="eastAsia" w:ascii="宋体" w:hAnsi="宋体" w:cs="宋体"/>
          <w:b/>
          <w:color w:val="000000" w:themeColor="text1"/>
          <w:szCs w:val="21"/>
          <w:highlight w:val="none"/>
          <w:lang w:val="en-US" w:eastAsia="zh-CN"/>
          <w14:textFill>
            <w14:solidFill>
              <w14:schemeClr w14:val="tx1"/>
            </w14:solidFill>
          </w14:textFill>
        </w:rPr>
      </w:pPr>
    </w:p>
    <w:p w14:paraId="4BBCBCCA">
      <w:pPr>
        <w:pStyle w:val="47"/>
        <w:shd w:val="clear"/>
        <w:rPr>
          <w:rFonts w:hint="default" w:ascii="宋体" w:hAnsi="宋体" w:cs="宋体"/>
          <w:b/>
          <w:color w:val="000000" w:themeColor="text1"/>
          <w:szCs w:val="21"/>
          <w:highlight w:val="none"/>
          <w:lang w:val="en-US" w:eastAsia="zh-CN"/>
          <w14:textFill>
            <w14:solidFill>
              <w14:schemeClr w14:val="tx1"/>
            </w14:solidFill>
          </w14:textFill>
        </w:rPr>
      </w:pPr>
    </w:p>
    <w:p w14:paraId="5939460F">
      <w:pPr>
        <w:shd w:val="clea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14:paraId="084955C5">
      <w:pPr>
        <w:shd w:val="clear"/>
        <w:jc w:val="center"/>
        <w:rPr>
          <w:rFonts w:hint="eastAsia" w:ascii="宋体" w:hAnsi="宋体" w:eastAsia="宋体" w:cs="宋体"/>
          <w:b/>
          <w:color w:val="000000" w:themeColor="text1"/>
          <w:sz w:val="44"/>
          <w:szCs w:val="44"/>
          <w:highlight w:val="none"/>
          <w14:textFill>
            <w14:solidFill>
              <w14:schemeClr w14:val="tx1"/>
            </w14:solidFill>
          </w14:textFill>
        </w:rPr>
      </w:pPr>
    </w:p>
    <w:p w14:paraId="01799DA3">
      <w:pPr>
        <w:shd w:val="clea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供应商参加投标确认函</w:t>
      </w:r>
    </w:p>
    <w:p w14:paraId="0CD2E9D6">
      <w:pPr>
        <w:shd w:val="clear"/>
        <w:rPr>
          <w:rFonts w:hint="eastAsia" w:ascii="宋体" w:hAnsi="宋体" w:eastAsia="宋体" w:cs="宋体"/>
          <w:color w:val="000000" w:themeColor="text1"/>
          <w:sz w:val="24"/>
          <w:highlight w:val="none"/>
          <w14:textFill>
            <w14:solidFill>
              <w14:schemeClr w14:val="tx1"/>
            </w14:solidFill>
          </w14:textFill>
        </w:rPr>
      </w:pPr>
    </w:p>
    <w:p w14:paraId="2FE90A71">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江苏唯诚建设咨询有限公司</w:t>
      </w:r>
      <w:r>
        <w:rPr>
          <w:rFonts w:hint="eastAsia" w:ascii="宋体" w:hAnsi="宋体" w:eastAsia="宋体" w:cs="宋体"/>
          <w:color w:val="000000" w:themeColor="text1"/>
          <w:sz w:val="24"/>
          <w:highlight w:val="none"/>
          <w14:textFill>
            <w14:solidFill>
              <w14:schemeClr w14:val="tx1"/>
            </w14:solidFill>
          </w14:textFill>
        </w:rPr>
        <w:t>：</w:t>
      </w:r>
    </w:p>
    <w:p w14:paraId="5B41281A">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本单位将参加贵公司于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日开标的采购编号为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项目的投标。本单位已在网站成功下载标书，特发函确认。</w:t>
      </w:r>
    </w:p>
    <w:p w14:paraId="04A2EB10">
      <w:pPr>
        <w:shd w:val="clear"/>
        <w:spacing w:line="360" w:lineRule="auto"/>
        <w:ind w:left="3120" w:hanging="3120" w:hangingChars="13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（单位公章）</w:t>
      </w:r>
    </w:p>
    <w:p w14:paraId="6EFDB37C">
      <w:pPr>
        <w:pBdr>
          <w:bottom w:val="single" w:color="auto" w:sz="6" w:space="1"/>
        </w:pBdr>
        <w:shd w:val="clear"/>
        <w:spacing w:line="360" w:lineRule="auto"/>
        <w:ind w:left="3960" w:hanging="3960" w:hangingChars="16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年　　　月　　　日</w:t>
      </w:r>
    </w:p>
    <w:p w14:paraId="4910B0BF">
      <w:pPr>
        <w:shd w:val="clea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p>
    <w:p w14:paraId="2378F06C">
      <w:pPr>
        <w:shd w:val="clea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p>
    <w:p w14:paraId="7D0FC828">
      <w:pPr>
        <w:shd w:val="clea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w:t>
      </w:r>
    </w:p>
    <w:p w14:paraId="056D6209">
      <w:pPr>
        <w:shd w:val="clear"/>
        <w:spacing w:line="360" w:lineRule="auto"/>
        <w:ind w:left="3975" w:hanging="3975" w:hangingChars="165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供应商联系表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619"/>
        <w:gridCol w:w="2619"/>
        <w:gridCol w:w="2288"/>
      </w:tblGrid>
      <w:tr w14:paraId="32C3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6C9D39A0">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tc>
        <w:tc>
          <w:tcPr>
            <w:tcW w:w="3819" w:type="pct"/>
            <w:gridSpan w:val="3"/>
          </w:tcPr>
          <w:p w14:paraId="01769AC3">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6D43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69406103">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c>
          <w:tcPr>
            <w:tcW w:w="3819" w:type="pct"/>
            <w:gridSpan w:val="3"/>
          </w:tcPr>
          <w:p w14:paraId="184D3D83">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5FC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2C6D0EE2">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1329" w:type="pct"/>
          </w:tcPr>
          <w:p w14:paraId="0BF50414">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29" w:type="pct"/>
          </w:tcPr>
          <w:p w14:paraId="1F977A51">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    编</w:t>
            </w:r>
          </w:p>
        </w:tc>
        <w:tc>
          <w:tcPr>
            <w:tcW w:w="1161" w:type="pct"/>
          </w:tcPr>
          <w:p w14:paraId="03295878">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71F7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1FA86AE8">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单位电话</w:t>
            </w:r>
          </w:p>
        </w:tc>
        <w:tc>
          <w:tcPr>
            <w:tcW w:w="1329" w:type="pct"/>
          </w:tcPr>
          <w:p w14:paraId="31642313">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14:paraId="327DD41C">
            <w:pPr>
              <w:shd w:val="clea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传真号码</w:t>
            </w:r>
          </w:p>
        </w:tc>
        <w:tc>
          <w:tcPr>
            <w:tcW w:w="1161" w:type="pct"/>
          </w:tcPr>
          <w:p w14:paraId="292D4071">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D0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ABA4F59">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p>
        </w:tc>
        <w:tc>
          <w:tcPr>
            <w:tcW w:w="1329" w:type="pct"/>
          </w:tcPr>
          <w:p w14:paraId="130E2C4B">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14:paraId="46772F09">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    箱</w:t>
            </w:r>
          </w:p>
        </w:tc>
        <w:tc>
          <w:tcPr>
            <w:tcW w:w="1161" w:type="pct"/>
          </w:tcPr>
          <w:p w14:paraId="217A2FEA">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CC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6330BB21">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联系人电话</w:t>
            </w:r>
          </w:p>
        </w:tc>
        <w:tc>
          <w:tcPr>
            <w:tcW w:w="1329" w:type="pct"/>
          </w:tcPr>
          <w:p w14:paraId="49AA76C7">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14:paraId="22E8C53F">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联系人手机</w:t>
            </w:r>
          </w:p>
        </w:tc>
        <w:tc>
          <w:tcPr>
            <w:tcW w:w="1161" w:type="pct"/>
          </w:tcPr>
          <w:p w14:paraId="07866773">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4C5E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83DDCBC">
            <w:pPr>
              <w:shd w:val="clea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所投分包</w:t>
            </w:r>
          </w:p>
        </w:tc>
        <w:tc>
          <w:tcPr>
            <w:tcW w:w="3819" w:type="pct"/>
            <w:gridSpan w:val="3"/>
          </w:tcPr>
          <w:p w14:paraId="71C3CB30">
            <w:pPr>
              <w:shd w:val="clea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r>
    </w:tbl>
    <w:p w14:paraId="26B0F7E6">
      <w:pPr>
        <w:shd w:val="clear"/>
        <w:spacing w:before="240" w:beforeLines="10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14:paraId="6259A32F">
      <w:pPr>
        <w:shd w:val="clea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1、请准备参与本项目投标的供应商如实填写（以上信息均为必填内容）后邮件至采购代理机构（邮 箱：</w:t>
      </w:r>
      <w:bookmarkStart w:id="123" w:name="EBba9c9bd7b5a64bcfb0f2dcb71e0ea086"/>
      <w:r>
        <w:rPr>
          <w:rFonts w:hint="eastAsia" w:ascii="宋体" w:hAnsi="宋体" w:cs="宋体"/>
          <w:color w:val="000000" w:themeColor="text1"/>
          <w:sz w:val="24"/>
          <w:highlight w:val="none"/>
          <w:lang w:val="en-US" w:eastAsia="zh-CN"/>
          <w14:textFill>
            <w14:solidFill>
              <w14:schemeClr w14:val="tx1"/>
            </w14:solidFill>
          </w14:textFill>
        </w:rPr>
        <w:t>310491687</w:t>
      </w:r>
      <w:r>
        <w:rPr>
          <w:rFonts w:hint="eastAsia" w:ascii="宋体" w:hAnsi="宋体" w:eastAsia="宋体" w:cs="宋体"/>
          <w:color w:val="000000" w:themeColor="text1"/>
          <w:sz w:val="24"/>
          <w:highlight w:val="none"/>
          <w14:textFill>
            <w14:solidFill>
              <w14:schemeClr w14:val="tx1"/>
            </w14:solidFill>
          </w14:textFill>
        </w:rPr>
        <w:t>@qq.</w:t>
      </w:r>
      <w:bookmarkEnd w:id="123"/>
      <w:r>
        <w:rPr>
          <w:rFonts w:hint="eastAsia" w:ascii="宋体" w:hAnsi="宋体" w:eastAsia="宋体" w:cs="宋体"/>
          <w:color w:val="000000" w:themeColor="text1"/>
          <w:sz w:val="24"/>
          <w:highlight w:val="none"/>
          <w14:textFill>
            <w14:solidFill>
              <w14:schemeClr w14:val="tx1"/>
            </w14:solidFill>
          </w14:textFill>
        </w:rPr>
        <w:t>com，电话：</w:t>
      </w:r>
      <w:r>
        <w:rPr>
          <w:rFonts w:hint="eastAsia" w:ascii="宋体" w:hAnsi="宋体" w:cs="宋体"/>
          <w:color w:val="000000" w:themeColor="text1"/>
          <w:sz w:val="24"/>
          <w:highlight w:val="none"/>
          <w:lang w:eastAsia="zh-CN"/>
          <w14:textFill>
            <w14:solidFill>
              <w14:schemeClr w14:val="tx1"/>
            </w14:solidFill>
          </w14:textFill>
        </w:rPr>
        <w:t>0514-</w:t>
      </w:r>
      <w:r>
        <w:rPr>
          <w:rFonts w:hint="eastAsia" w:ascii="宋体" w:hAnsi="宋体" w:cs="宋体"/>
          <w:color w:val="000000" w:themeColor="text1"/>
          <w:sz w:val="24"/>
          <w:highlight w:val="none"/>
          <w:lang w:val="en-US" w:eastAsia="zh-CN"/>
          <w14:textFill>
            <w14:solidFill>
              <w14:schemeClr w14:val="tx1"/>
            </w14:solidFill>
          </w14:textFill>
        </w:rPr>
        <w:t>87880356</w:t>
      </w:r>
      <w:r>
        <w:rPr>
          <w:rFonts w:hint="eastAsia" w:ascii="宋体" w:hAnsi="宋体" w:eastAsia="宋体" w:cs="宋体"/>
          <w:color w:val="000000" w:themeColor="text1"/>
          <w:sz w:val="24"/>
          <w:highlight w:val="none"/>
          <w14:textFill>
            <w14:solidFill>
              <w14:schemeClr w14:val="tx1"/>
            </w14:solidFill>
          </w14:textFill>
        </w:rPr>
        <w:t>）。</w:t>
      </w:r>
    </w:p>
    <w:p w14:paraId="22C6BD13">
      <w:pPr>
        <w:pStyle w:val="114"/>
        <w:shd w:val="clear"/>
        <w:spacing w:line="360" w:lineRule="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2、因投标人填写有误，造成以上信息资料的不实将由投标人承担责任。</w:t>
      </w:r>
    </w:p>
    <w:p w14:paraId="0D8AEA70">
      <w:pPr>
        <w:shd w:val="clea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6B833D7">
      <w:pPr>
        <w:pStyle w:val="48"/>
        <w:shd w:val="clear"/>
        <w:ind w:firstLine="420"/>
        <w:rPr>
          <w:rFonts w:hint="eastAsia" w:ascii="宋体" w:hAnsi="宋体" w:eastAsia="宋体" w:cs="宋体"/>
          <w:color w:val="000000" w:themeColor="text1"/>
          <w:highlight w:val="none"/>
          <w14:textFill>
            <w14:solidFill>
              <w14:schemeClr w14:val="tx1"/>
            </w14:solidFill>
          </w14:textFill>
        </w:rPr>
      </w:pPr>
    </w:p>
    <w:sectPr>
      <w:pgSz w:w="11906" w:h="16838"/>
      <w:pgMar w:top="1134" w:right="1134" w:bottom="1134" w:left="1134"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EF79">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CAF6">
    <w:pPr>
      <w:pStyle w:val="22"/>
      <w:framePr w:wrap="around" w:vAnchor="text" w:hAnchor="margin" w:xAlign="center" w:y="1"/>
      <w:rPr>
        <w:rStyle w:val="38"/>
      </w:rPr>
    </w:pPr>
    <w:r>
      <w:fldChar w:fldCharType="begin"/>
    </w:r>
    <w:r>
      <w:rPr>
        <w:rStyle w:val="38"/>
      </w:rPr>
      <w:instrText xml:space="preserve">PAGE  </w:instrText>
    </w:r>
    <w:r>
      <w:fldChar w:fldCharType="end"/>
    </w:r>
  </w:p>
  <w:p w14:paraId="6E069D60">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1F6C">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5D457">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15D457">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7654">
    <w:pPr>
      <w:pStyle w:val="22"/>
      <w:framePr w:wrap="around" w:vAnchor="text" w:hAnchor="margin" w:xAlign="center" w:y="1"/>
      <w:rPr>
        <w:rStyle w:val="38"/>
      </w:rPr>
    </w:pPr>
    <w:r>
      <w:fldChar w:fldCharType="begin"/>
    </w:r>
    <w:r>
      <w:rPr>
        <w:rStyle w:val="38"/>
      </w:rPr>
      <w:instrText xml:space="preserve">PAGE  </w:instrText>
    </w:r>
    <w:r>
      <w:fldChar w:fldCharType="end"/>
    </w:r>
  </w:p>
  <w:p w14:paraId="242BFB23">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8DA8">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A8A4D">
                          <w:pPr>
                            <w:pStyle w:val="2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38A8A4D">
                    <w:pPr>
                      <w:pStyle w:val="22"/>
                    </w:pPr>
                    <w:r>
                      <w:fldChar w:fldCharType="begin"/>
                    </w:r>
                    <w:r>
                      <w:instrText xml:space="preserve"> PAGE  \* MERGEFORMAT </w:instrText>
                    </w:r>
                    <w:r>
                      <w:fldChar w:fldCharType="separate"/>
                    </w:r>
                    <w:r>
                      <w:t>30</w:t>
                    </w:r>
                    <w:r>
                      <w:fldChar w:fldCharType="end"/>
                    </w:r>
                  </w:p>
                </w:txbxContent>
              </v:textbox>
            </v:shape>
          </w:pict>
        </mc:Fallback>
      </mc:AlternateContent>
    </w:r>
  </w:p>
  <w:p w14:paraId="00883150">
    <w:pPr>
      <w:pStyle w:val="22"/>
      <w:ind w:right="359" w:rightChars="171" w:firstLine="7650" w:firstLineChars="42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878F">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D0D97B">
                          <w:pPr>
                            <w:pStyle w:val="22"/>
                          </w:pPr>
                          <w:r>
                            <w:fldChar w:fldCharType="begin"/>
                          </w:r>
                          <w:r>
                            <w:instrText xml:space="preserve"> PAGE  \* MERGEFORMAT </w:instrText>
                          </w:r>
                          <w:r>
                            <w:fldChar w:fldCharType="separate"/>
                          </w:r>
                          <w:r>
                            <w:rPr>
                              <w:rFonts w:hint="eastAsia"/>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0D0D97B">
                    <w:pPr>
                      <w:pStyle w:val="22"/>
                    </w:pPr>
                    <w:r>
                      <w:fldChar w:fldCharType="begin"/>
                    </w:r>
                    <w:r>
                      <w:instrText xml:space="preserve"> PAGE  \* MERGEFORMAT </w:instrText>
                    </w:r>
                    <w:r>
                      <w:fldChar w:fldCharType="separate"/>
                    </w:r>
                    <w:r>
                      <w:rPr>
                        <w:rFonts w:hint="eastAsia"/>
                      </w:rPr>
                      <w:t>18</w:t>
                    </w:r>
                    <w:r>
                      <w:fldChar w:fldCharType="end"/>
                    </w:r>
                  </w:p>
                </w:txbxContent>
              </v:textbox>
            </v:shape>
          </w:pict>
        </mc:Fallback>
      </mc:AlternateContent>
    </w:r>
  </w:p>
  <w:p w14:paraId="18EC9131">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2263">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6567">
                          <w:pPr>
                            <w:pStyle w:val="2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3A6567">
                    <w:pPr>
                      <w:pStyle w:val="2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687B">
    <w:pPr>
      <w:pStyle w:val="22"/>
      <w:framePr w:wrap="around" w:vAnchor="text" w:hAnchor="margin" w:xAlign="center" w:y="1"/>
      <w:rPr>
        <w:rStyle w:val="38"/>
      </w:rPr>
    </w:pPr>
    <w:r>
      <w:fldChar w:fldCharType="begin"/>
    </w:r>
    <w:r>
      <w:rPr>
        <w:rStyle w:val="38"/>
      </w:rPr>
      <w:instrText xml:space="preserve">PAGE  </w:instrText>
    </w:r>
    <w:r>
      <w:fldChar w:fldCharType="end"/>
    </w:r>
  </w:p>
  <w:p w14:paraId="2C5E2080">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F760">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13FB8">
                          <w:pPr>
                            <w:pStyle w:val="2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913FB8">
                    <w:pPr>
                      <w:pStyle w:val="22"/>
                    </w:pPr>
                    <w:r>
                      <w:fldChar w:fldCharType="begin"/>
                    </w:r>
                    <w:r>
                      <w:instrText xml:space="preserve"> PAGE  \* MERGEFORMAT </w:instrText>
                    </w:r>
                    <w:r>
                      <w:fldChar w:fldCharType="separate"/>
                    </w:r>
                    <w:r>
                      <w:t>53</w:t>
                    </w:r>
                    <w:r>
                      <w:fldChar w:fldCharType="end"/>
                    </w:r>
                  </w:p>
                </w:txbxContent>
              </v:textbox>
            </v:shape>
          </w:pict>
        </mc:Fallback>
      </mc:AlternateContent>
    </w:r>
  </w:p>
  <w:p w14:paraId="7E876C92">
    <w:pPr>
      <w:pStyle w:val="22"/>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1D7E">
    <w:pPr>
      <w:pStyle w:val="24"/>
      <w:ind w:left="900" w:hanging="900" w:hangingChars="500"/>
      <w:jc w:val="both"/>
      <w:rPr>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38DA">
    <w:pPr>
      <w:pStyle w:val="24"/>
      <w:jc w:val="both"/>
    </w:pPr>
    <w:r>
      <w:rPr>
        <w:rFonts w:hint="eastAsia" w:cs="宋体"/>
        <w:szCs w:val="21"/>
        <w:highlight w:val="yellow"/>
      </w:rPr>
      <w:t>GZ427</w:t>
    </w:r>
    <w:r>
      <w:rPr>
        <w:rFonts w:hint="eastAsia" w:ascii="宋体" w:hAnsi="宋体" w:cs="宋体"/>
        <w:szCs w:val="21"/>
        <w:highlight w:val="yellow"/>
      </w:rPr>
      <w:t>、</w:t>
    </w:r>
    <w:r>
      <w:rPr>
        <w:rFonts w:hint="eastAsia" w:cs="宋体"/>
        <w:szCs w:val="21"/>
        <w:highlight w:val="yellow"/>
      </w:rPr>
      <w:t>GZ428</w:t>
    </w:r>
    <w:r>
      <w:rPr>
        <w:rFonts w:hint="eastAsia" w:ascii="宋体" w:hAnsi="宋体" w:cs="宋体"/>
        <w:szCs w:val="21"/>
        <w:highlight w:val="yellow"/>
      </w:rPr>
      <w:t>地块项目供电设计服务项目</w:t>
    </w:r>
    <w:r>
      <w:rPr>
        <w:rFonts w:hint="eastAsia" w:ascii="宋体" w:hAnsi="宋体" w:cs="宋体"/>
        <w:szCs w:val="21"/>
      </w:rPr>
      <w:t xml:space="preserve">                                                         </w:t>
    </w:r>
    <w:r>
      <w:rPr>
        <w:rFonts w:hint="eastAsia" w:cs="宋体"/>
        <w:szCs w:val="21"/>
        <w:highlight w:val="yellow"/>
      </w:rPr>
      <w:t>HXZY202309</w:t>
    </w:r>
    <w:r>
      <w:rPr>
        <w:rFonts w:hint="eastAsia" w:ascii="宋体" w:hAnsi="宋体" w:cs="宋体"/>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A8AEA2EB"/>
    <w:multiLevelType w:val="singleLevel"/>
    <w:tmpl w:val="A8AEA2EB"/>
    <w:lvl w:ilvl="0" w:tentative="0">
      <w:start w:val="1"/>
      <w:numFmt w:val="decimal"/>
      <w:suff w:val="nothing"/>
      <w:lvlText w:val="%1．"/>
      <w:lvlJc w:val="left"/>
      <w:pPr>
        <w:ind w:left="0" w:firstLine="400"/>
      </w:pPr>
      <w:rPr>
        <w:rFonts w:hint="default"/>
      </w:rPr>
    </w:lvl>
  </w:abstractNum>
  <w:abstractNum w:abstractNumId="2">
    <w:nsid w:val="D010E6B7"/>
    <w:multiLevelType w:val="singleLevel"/>
    <w:tmpl w:val="D010E6B7"/>
    <w:lvl w:ilvl="0" w:tentative="0">
      <w:start w:val="1"/>
      <w:numFmt w:val="decimal"/>
      <w:suff w:val="nothing"/>
      <w:lvlText w:val="%1．"/>
      <w:lvlJc w:val="left"/>
      <w:pPr>
        <w:ind w:left="0" w:firstLine="400"/>
      </w:pPr>
      <w:rPr>
        <w:rFonts w:hint="default"/>
        <w:color w:val="auto"/>
      </w:rPr>
    </w:lvl>
  </w:abstractNum>
  <w:abstractNum w:abstractNumId="3">
    <w:nsid w:val="FE23223E"/>
    <w:multiLevelType w:val="singleLevel"/>
    <w:tmpl w:val="FE23223E"/>
    <w:lvl w:ilvl="0" w:tentative="0">
      <w:start w:val="1"/>
      <w:numFmt w:val="lowerLetter"/>
      <w:lvlText w:val="%1."/>
      <w:lvlJc w:val="left"/>
      <w:pPr>
        <w:ind w:left="0" w:leftChars="0" w:firstLine="454" w:firstLineChars="0"/>
      </w:pPr>
      <w:rPr>
        <w:rFonts w:hint="default"/>
      </w:rPr>
    </w:lvl>
  </w:abstractNum>
  <w:abstractNum w:abstractNumId="4">
    <w:nsid w:val="0000000A"/>
    <w:multiLevelType w:val="singleLevel"/>
    <w:tmpl w:val="0000000A"/>
    <w:lvl w:ilvl="0" w:tentative="0">
      <w:start w:val="1"/>
      <w:numFmt w:val="decimal"/>
      <w:suff w:val="nothing"/>
      <w:lvlText w:val="%1、"/>
      <w:lvlJc w:val="left"/>
    </w:lvl>
  </w:abstractNum>
  <w:abstractNum w:abstractNumId="5">
    <w:nsid w:val="0000000C"/>
    <w:multiLevelType w:val="singleLevel"/>
    <w:tmpl w:val="0000000C"/>
    <w:lvl w:ilvl="0" w:tentative="0">
      <w:start w:val="1"/>
      <w:numFmt w:val="decimal"/>
      <w:suff w:val="nothing"/>
      <w:lvlText w:val="%1、"/>
      <w:lvlJc w:val="left"/>
    </w:lvl>
  </w:abstractNum>
  <w:abstractNum w:abstractNumId="6">
    <w:nsid w:val="0000000D"/>
    <w:multiLevelType w:val="singleLevel"/>
    <w:tmpl w:val="0000000D"/>
    <w:lvl w:ilvl="0" w:tentative="0">
      <w:start w:val="1"/>
      <w:numFmt w:val="decimal"/>
      <w:suff w:val="nothing"/>
      <w:lvlText w:val="%1、"/>
      <w:lvlJc w:val="left"/>
    </w:lvl>
  </w:abstractNum>
  <w:abstractNum w:abstractNumId="7">
    <w:nsid w:val="00000011"/>
    <w:multiLevelType w:val="singleLevel"/>
    <w:tmpl w:val="00000011"/>
    <w:lvl w:ilvl="0" w:tentative="0">
      <w:start w:val="1"/>
      <w:numFmt w:val="decimal"/>
      <w:suff w:val="nothing"/>
      <w:lvlText w:val="%1、"/>
      <w:lvlJc w:val="left"/>
    </w:lvl>
  </w:abstractNum>
  <w:abstractNum w:abstractNumId="8">
    <w:nsid w:val="00000012"/>
    <w:multiLevelType w:val="multilevel"/>
    <w:tmpl w:val="00000012"/>
    <w:lvl w:ilvl="0" w:tentative="0">
      <w:start w:val="1"/>
      <w:numFmt w:val="japaneseCounting"/>
      <w:pStyle w:val="16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4"/>
    <w:multiLevelType w:val="singleLevel"/>
    <w:tmpl w:val="00000014"/>
    <w:lvl w:ilvl="0" w:tentative="0">
      <w:start w:val="1"/>
      <w:numFmt w:val="decimal"/>
      <w:suff w:val="nothing"/>
      <w:lvlText w:val="%1、"/>
      <w:lvlJc w:val="left"/>
    </w:lvl>
  </w:abstractNum>
  <w:abstractNum w:abstractNumId="10">
    <w:nsid w:val="00000015"/>
    <w:multiLevelType w:val="singleLevel"/>
    <w:tmpl w:val="00000015"/>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lvl>
  </w:abstractNum>
  <w:abstractNum w:abstractNumId="12">
    <w:nsid w:val="00000017"/>
    <w:multiLevelType w:val="singleLevel"/>
    <w:tmpl w:val="00000017"/>
    <w:lvl w:ilvl="0" w:tentative="0">
      <w:start w:val="1"/>
      <w:numFmt w:val="decimal"/>
      <w:suff w:val="nothing"/>
      <w:lvlText w:val="%1、"/>
      <w:lvlJc w:val="left"/>
    </w:lvl>
  </w:abstractNum>
  <w:abstractNum w:abstractNumId="13">
    <w:nsid w:val="00000018"/>
    <w:multiLevelType w:val="singleLevel"/>
    <w:tmpl w:val="00000018"/>
    <w:lvl w:ilvl="0" w:tentative="0">
      <w:start w:val="1"/>
      <w:numFmt w:val="decimal"/>
      <w:suff w:val="nothing"/>
      <w:lvlText w:val="%1、"/>
      <w:lvlJc w:val="left"/>
    </w:lvl>
  </w:abstractNum>
  <w:abstractNum w:abstractNumId="14">
    <w:nsid w:val="0000001A"/>
    <w:multiLevelType w:val="singleLevel"/>
    <w:tmpl w:val="0000001A"/>
    <w:lvl w:ilvl="0" w:tentative="0">
      <w:start w:val="1"/>
      <w:numFmt w:val="decimal"/>
      <w:suff w:val="nothing"/>
      <w:lvlText w:val="%1、"/>
      <w:lvlJc w:val="left"/>
    </w:lvl>
  </w:abstractNum>
  <w:abstractNum w:abstractNumId="15">
    <w:nsid w:val="0000001B"/>
    <w:multiLevelType w:val="multilevel"/>
    <w:tmpl w:val="000000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337ABD0"/>
    <w:multiLevelType w:val="singleLevel"/>
    <w:tmpl w:val="0337ABD0"/>
    <w:lvl w:ilvl="0" w:tentative="0">
      <w:start w:val="1"/>
      <w:numFmt w:val="decimal"/>
      <w:suff w:val="nothing"/>
      <w:lvlText w:val="%1．"/>
      <w:lvlJc w:val="left"/>
      <w:pPr>
        <w:ind w:left="0" w:firstLine="400"/>
      </w:pPr>
      <w:rPr>
        <w:rFonts w:hint="default"/>
      </w:rPr>
    </w:lvl>
  </w:abstractNum>
  <w:abstractNum w:abstractNumId="17">
    <w:nsid w:val="0CF02336"/>
    <w:multiLevelType w:val="singleLevel"/>
    <w:tmpl w:val="0CF02336"/>
    <w:lvl w:ilvl="0" w:tentative="0">
      <w:start w:val="1"/>
      <w:numFmt w:val="decimal"/>
      <w:suff w:val="nothing"/>
      <w:lvlText w:val="%1．"/>
      <w:lvlJc w:val="left"/>
      <w:pPr>
        <w:ind w:left="0" w:firstLine="400"/>
      </w:pPr>
      <w:rPr>
        <w:rFonts w:hint="default"/>
      </w:rPr>
    </w:lvl>
  </w:abstractNum>
  <w:abstractNum w:abstractNumId="18">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38"/>
      <w:isLgl/>
      <w:lvlText w:val="%1.%2"/>
      <w:lvlJc w:val="left"/>
      <w:pPr>
        <w:tabs>
          <w:tab w:val="left" w:pos="851"/>
        </w:tabs>
        <w:ind w:left="0" w:firstLine="0"/>
      </w:pPr>
    </w:lvl>
    <w:lvl w:ilvl="2" w:tentative="0">
      <w:start w:val="1"/>
      <w:numFmt w:val="decimal"/>
      <w:pStyle w:val="13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9">
    <w:nsid w:val="475AD0CE"/>
    <w:multiLevelType w:val="singleLevel"/>
    <w:tmpl w:val="475AD0CE"/>
    <w:lvl w:ilvl="0" w:tentative="0">
      <w:start w:val="5"/>
      <w:numFmt w:val="chineseCounting"/>
      <w:suff w:val="space"/>
      <w:lvlText w:val="第%1章"/>
      <w:lvlJc w:val="left"/>
      <w:rPr>
        <w:rFonts w:hint="eastAsia"/>
      </w:rPr>
    </w:lvl>
  </w:abstractNum>
  <w:abstractNum w:abstractNumId="20">
    <w:nsid w:val="4D37E090"/>
    <w:multiLevelType w:val="singleLevel"/>
    <w:tmpl w:val="4D37E090"/>
    <w:lvl w:ilvl="0" w:tentative="0">
      <w:start w:val="1"/>
      <w:numFmt w:val="chineseCounting"/>
      <w:suff w:val="nothing"/>
      <w:lvlText w:val="（%1）"/>
      <w:lvlJc w:val="left"/>
      <w:rPr>
        <w:rFonts w:hint="eastAsia"/>
      </w:rPr>
    </w:lvl>
  </w:abstractNum>
  <w:abstractNum w:abstractNumId="21">
    <w:nsid w:val="4D7B4287"/>
    <w:multiLevelType w:val="singleLevel"/>
    <w:tmpl w:val="4D7B4287"/>
    <w:lvl w:ilvl="0" w:tentative="0">
      <w:start w:val="1"/>
      <w:numFmt w:val="chineseCounting"/>
      <w:suff w:val="nothing"/>
      <w:lvlText w:val="%1、"/>
      <w:lvlJc w:val="left"/>
      <w:pPr>
        <w:ind w:left="0" w:firstLine="420"/>
      </w:pPr>
      <w:rPr>
        <w:rFonts w:hint="eastAsia"/>
      </w:rPr>
    </w:lvl>
  </w:abstractNum>
  <w:abstractNum w:abstractNumId="22">
    <w:nsid w:val="5E929EBA"/>
    <w:multiLevelType w:val="singleLevel"/>
    <w:tmpl w:val="5E929EBA"/>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23">
    <w:nsid w:val="6607547B"/>
    <w:multiLevelType w:val="multilevel"/>
    <w:tmpl w:val="6607547B"/>
    <w:lvl w:ilvl="0" w:tentative="0">
      <w:start w:val="1"/>
      <w:numFmt w:val="bullet"/>
      <w:pStyle w:val="9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
    <w:nsid w:val="6D830C76"/>
    <w:multiLevelType w:val="multilevel"/>
    <w:tmpl w:val="6D830C76"/>
    <w:lvl w:ilvl="0" w:tentative="0">
      <w:start w:val="1"/>
      <w:numFmt w:val="japaneseCounting"/>
      <w:lvlText w:val="第%1条"/>
      <w:lvlJc w:val="left"/>
      <w:pPr>
        <w:ind w:left="1260" w:hanging="126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6">
    <w:nsid w:val="7CCF6E18"/>
    <w:multiLevelType w:val="singleLevel"/>
    <w:tmpl w:val="7CCF6E18"/>
    <w:lvl w:ilvl="0" w:tentative="0">
      <w:start w:val="1"/>
      <w:numFmt w:val="decimal"/>
      <w:suff w:val="nothing"/>
      <w:lvlText w:val="（%1）"/>
      <w:lvlJc w:val="left"/>
    </w:lvl>
  </w:abstractNum>
  <w:num w:numId="1">
    <w:abstractNumId w:val="25"/>
  </w:num>
  <w:num w:numId="2">
    <w:abstractNumId w:val="22"/>
  </w:num>
  <w:num w:numId="3">
    <w:abstractNumId w:val="23"/>
  </w:num>
  <w:num w:numId="4">
    <w:abstractNumId w:val="18"/>
  </w:num>
  <w:num w:numId="5">
    <w:abstractNumId w:val="8"/>
  </w:num>
  <w:num w:numId="6">
    <w:abstractNumId w:val="26"/>
  </w:num>
  <w:num w:numId="7">
    <w:abstractNumId w:val="0"/>
  </w:num>
  <w:num w:numId="8">
    <w:abstractNumId w:val="24"/>
  </w:num>
  <w:num w:numId="9">
    <w:abstractNumId w:val="20"/>
  </w:num>
  <w:num w:numId="10">
    <w:abstractNumId w:val="3"/>
  </w:num>
  <w:num w:numId="11">
    <w:abstractNumId w:val="2"/>
  </w:num>
  <w:num w:numId="12">
    <w:abstractNumId w:val="1"/>
  </w:num>
  <w:num w:numId="13">
    <w:abstractNumId w:val="16"/>
  </w:num>
  <w:num w:numId="14">
    <w:abstractNumId w:val="17"/>
  </w:num>
  <w:num w:numId="15">
    <w:abstractNumId w:val="11"/>
  </w:num>
  <w:num w:numId="16">
    <w:abstractNumId w:val="15"/>
  </w:num>
  <w:num w:numId="17">
    <w:abstractNumId w:val="7"/>
  </w:num>
  <w:num w:numId="18">
    <w:abstractNumId w:val="6"/>
  </w:num>
  <w:num w:numId="19">
    <w:abstractNumId w:val="5"/>
  </w:num>
  <w:num w:numId="20">
    <w:abstractNumId w:val="13"/>
  </w:num>
  <w:num w:numId="21">
    <w:abstractNumId w:val="14"/>
  </w:num>
  <w:num w:numId="22">
    <w:abstractNumId w:val="10"/>
  </w:num>
  <w:num w:numId="23">
    <w:abstractNumId w:val="12"/>
  </w:num>
  <w:num w:numId="24">
    <w:abstractNumId w:val="9"/>
  </w:num>
  <w:num w:numId="25">
    <w:abstractNumId w:val="4"/>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00172A27"/>
    <w:rsid w:val="000019C0"/>
    <w:rsid w:val="00005E6E"/>
    <w:rsid w:val="00007D25"/>
    <w:rsid w:val="00014890"/>
    <w:rsid w:val="00020C65"/>
    <w:rsid w:val="000230C2"/>
    <w:rsid w:val="00025D01"/>
    <w:rsid w:val="00026B8D"/>
    <w:rsid w:val="0002713F"/>
    <w:rsid w:val="00030EDB"/>
    <w:rsid w:val="000331D9"/>
    <w:rsid w:val="00033E6F"/>
    <w:rsid w:val="0003498A"/>
    <w:rsid w:val="000353F0"/>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0C64"/>
    <w:rsid w:val="000F6519"/>
    <w:rsid w:val="001044D2"/>
    <w:rsid w:val="001058CC"/>
    <w:rsid w:val="00125695"/>
    <w:rsid w:val="00127EF3"/>
    <w:rsid w:val="00137FC8"/>
    <w:rsid w:val="001422C1"/>
    <w:rsid w:val="001576A2"/>
    <w:rsid w:val="0016427C"/>
    <w:rsid w:val="00165EE7"/>
    <w:rsid w:val="001668E3"/>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D06"/>
    <w:rsid w:val="00254988"/>
    <w:rsid w:val="00255987"/>
    <w:rsid w:val="00263341"/>
    <w:rsid w:val="0027213B"/>
    <w:rsid w:val="00273BDC"/>
    <w:rsid w:val="00285783"/>
    <w:rsid w:val="00292B39"/>
    <w:rsid w:val="002A017F"/>
    <w:rsid w:val="002A410A"/>
    <w:rsid w:val="002A6AB3"/>
    <w:rsid w:val="002A6BDE"/>
    <w:rsid w:val="002B709D"/>
    <w:rsid w:val="002B7AD1"/>
    <w:rsid w:val="002C5259"/>
    <w:rsid w:val="002C7385"/>
    <w:rsid w:val="002C7FE4"/>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568DE"/>
    <w:rsid w:val="00361FEA"/>
    <w:rsid w:val="003627B3"/>
    <w:rsid w:val="003627BF"/>
    <w:rsid w:val="00364779"/>
    <w:rsid w:val="00365754"/>
    <w:rsid w:val="00367B30"/>
    <w:rsid w:val="003714BD"/>
    <w:rsid w:val="00375C05"/>
    <w:rsid w:val="00376AF7"/>
    <w:rsid w:val="00380814"/>
    <w:rsid w:val="0038516A"/>
    <w:rsid w:val="003903A2"/>
    <w:rsid w:val="00392B26"/>
    <w:rsid w:val="003A220A"/>
    <w:rsid w:val="003A359C"/>
    <w:rsid w:val="003A4968"/>
    <w:rsid w:val="003A7F58"/>
    <w:rsid w:val="003B5703"/>
    <w:rsid w:val="003C3B82"/>
    <w:rsid w:val="003D6D88"/>
    <w:rsid w:val="003E5365"/>
    <w:rsid w:val="003E5E22"/>
    <w:rsid w:val="003E7761"/>
    <w:rsid w:val="00402ECA"/>
    <w:rsid w:val="004145D2"/>
    <w:rsid w:val="00420A7D"/>
    <w:rsid w:val="004218C8"/>
    <w:rsid w:val="004253F5"/>
    <w:rsid w:val="00425826"/>
    <w:rsid w:val="00427B59"/>
    <w:rsid w:val="00443F99"/>
    <w:rsid w:val="004564BC"/>
    <w:rsid w:val="00462A9D"/>
    <w:rsid w:val="00463F0D"/>
    <w:rsid w:val="004716A9"/>
    <w:rsid w:val="00471B4B"/>
    <w:rsid w:val="00472F78"/>
    <w:rsid w:val="00475065"/>
    <w:rsid w:val="004751C3"/>
    <w:rsid w:val="00480AAD"/>
    <w:rsid w:val="00480B1F"/>
    <w:rsid w:val="00493AE2"/>
    <w:rsid w:val="004A5A08"/>
    <w:rsid w:val="004B1EF9"/>
    <w:rsid w:val="004C1807"/>
    <w:rsid w:val="004C5637"/>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2307"/>
    <w:rsid w:val="006039C8"/>
    <w:rsid w:val="006058C4"/>
    <w:rsid w:val="00607A23"/>
    <w:rsid w:val="006104CA"/>
    <w:rsid w:val="00610DA3"/>
    <w:rsid w:val="00615129"/>
    <w:rsid w:val="00623320"/>
    <w:rsid w:val="006263E6"/>
    <w:rsid w:val="00633A95"/>
    <w:rsid w:val="006462A5"/>
    <w:rsid w:val="00661737"/>
    <w:rsid w:val="0066614C"/>
    <w:rsid w:val="00671FA3"/>
    <w:rsid w:val="00673D67"/>
    <w:rsid w:val="00676312"/>
    <w:rsid w:val="00677EBE"/>
    <w:rsid w:val="006823E6"/>
    <w:rsid w:val="00685F29"/>
    <w:rsid w:val="00693368"/>
    <w:rsid w:val="006951DB"/>
    <w:rsid w:val="00697B16"/>
    <w:rsid w:val="006B5E2B"/>
    <w:rsid w:val="006C0C9A"/>
    <w:rsid w:val="006C2E2C"/>
    <w:rsid w:val="006E0E28"/>
    <w:rsid w:val="006F1536"/>
    <w:rsid w:val="006F5E47"/>
    <w:rsid w:val="006F6381"/>
    <w:rsid w:val="0070025B"/>
    <w:rsid w:val="00701BB9"/>
    <w:rsid w:val="00713DEA"/>
    <w:rsid w:val="00720170"/>
    <w:rsid w:val="00721072"/>
    <w:rsid w:val="007270CE"/>
    <w:rsid w:val="00730B81"/>
    <w:rsid w:val="00730E59"/>
    <w:rsid w:val="007341B4"/>
    <w:rsid w:val="00734F0C"/>
    <w:rsid w:val="0073562C"/>
    <w:rsid w:val="0074004C"/>
    <w:rsid w:val="007408A5"/>
    <w:rsid w:val="007418BD"/>
    <w:rsid w:val="00745DFA"/>
    <w:rsid w:val="00756B64"/>
    <w:rsid w:val="007603F4"/>
    <w:rsid w:val="007617BF"/>
    <w:rsid w:val="00763383"/>
    <w:rsid w:val="007701BF"/>
    <w:rsid w:val="00772B32"/>
    <w:rsid w:val="00773041"/>
    <w:rsid w:val="00791C72"/>
    <w:rsid w:val="007A1F69"/>
    <w:rsid w:val="007A2EFB"/>
    <w:rsid w:val="007A5DFE"/>
    <w:rsid w:val="007B273A"/>
    <w:rsid w:val="007B2C11"/>
    <w:rsid w:val="007B35C1"/>
    <w:rsid w:val="007B3A4C"/>
    <w:rsid w:val="007B590F"/>
    <w:rsid w:val="007B6C63"/>
    <w:rsid w:val="007C00B9"/>
    <w:rsid w:val="007C1DF2"/>
    <w:rsid w:val="007C27D4"/>
    <w:rsid w:val="007D3281"/>
    <w:rsid w:val="007D6EB2"/>
    <w:rsid w:val="007E136C"/>
    <w:rsid w:val="007E19BA"/>
    <w:rsid w:val="007E49AA"/>
    <w:rsid w:val="007F0DD4"/>
    <w:rsid w:val="007F3DF5"/>
    <w:rsid w:val="007F5486"/>
    <w:rsid w:val="007F67ED"/>
    <w:rsid w:val="00803647"/>
    <w:rsid w:val="00804681"/>
    <w:rsid w:val="008075FB"/>
    <w:rsid w:val="00811ACF"/>
    <w:rsid w:val="0081258C"/>
    <w:rsid w:val="00826ACF"/>
    <w:rsid w:val="00830898"/>
    <w:rsid w:val="00834C8A"/>
    <w:rsid w:val="00836B63"/>
    <w:rsid w:val="0085370C"/>
    <w:rsid w:val="00856255"/>
    <w:rsid w:val="008656DE"/>
    <w:rsid w:val="00867902"/>
    <w:rsid w:val="00871A87"/>
    <w:rsid w:val="008757ED"/>
    <w:rsid w:val="00881C5B"/>
    <w:rsid w:val="00884235"/>
    <w:rsid w:val="008902E7"/>
    <w:rsid w:val="008A2A68"/>
    <w:rsid w:val="008B2F0E"/>
    <w:rsid w:val="008B74F0"/>
    <w:rsid w:val="008C20AE"/>
    <w:rsid w:val="008D0AD3"/>
    <w:rsid w:val="008D68A0"/>
    <w:rsid w:val="008E1A4F"/>
    <w:rsid w:val="008E3AB9"/>
    <w:rsid w:val="008E68EE"/>
    <w:rsid w:val="008E7FCB"/>
    <w:rsid w:val="008F21F7"/>
    <w:rsid w:val="008F2A60"/>
    <w:rsid w:val="008F572D"/>
    <w:rsid w:val="00920789"/>
    <w:rsid w:val="00920BA6"/>
    <w:rsid w:val="00927C99"/>
    <w:rsid w:val="00933C04"/>
    <w:rsid w:val="00937EFE"/>
    <w:rsid w:val="00952D5A"/>
    <w:rsid w:val="00957669"/>
    <w:rsid w:val="00960CA2"/>
    <w:rsid w:val="00963830"/>
    <w:rsid w:val="009651A0"/>
    <w:rsid w:val="00970D8F"/>
    <w:rsid w:val="00973A82"/>
    <w:rsid w:val="00974AE3"/>
    <w:rsid w:val="00986D27"/>
    <w:rsid w:val="00986F99"/>
    <w:rsid w:val="00990D24"/>
    <w:rsid w:val="009911BA"/>
    <w:rsid w:val="00995162"/>
    <w:rsid w:val="00995A0D"/>
    <w:rsid w:val="009A185A"/>
    <w:rsid w:val="009A21AF"/>
    <w:rsid w:val="009A38E2"/>
    <w:rsid w:val="009A751C"/>
    <w:rsid w:val="009B51EC"/>
    <w:rsid w:val="009B6A3A"/>
    <w:rsid w:val="009C3DE3"/>
    <w:rsid w:val="009C509B"/>
    <w:rsid w:val="009C6F8D"/>
    <w:rsid w:val="009D2803"/>
    <w:rsid w:val="009D6EAF"/>
    <w:rsid w:val="009E19AE"/>
    <w:rsid w:val="009E3DDC"/>
    <w:rsid w:val="009E4B9B"/>
    <w:rsid w:val="009E741A"/>
    <w:rsid w:val="009F66F4"/>
    <w:rsid w:val="00A04163"/>
    <w:rsid w:val="00A236EE"/>
    <w:rsid w:val="00A25B37"/>
    <w:rsid w:val="00A35630"/>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77FD8"/>
    <w:rsid w:val="00B81DAE"/>
    <w:rsid w:val="00B84587"/>
    <w:rsid w:val="00B84E5D"/>
    <w:rsid w:val="00B96C9A"/>
    <w:rsid w:val="00B97FBD"/>
    <w:rsid w:val="00BA2817"/>
    <w:rsid w:val="00BB00EE"/>
    <w:rsid w:val="00BB18ED"/>
    <w:rsid w:val="00BB25D3"/>
    <w:rsid w:val="00BB47FE"/>
    <w:rsid w:val="00BB571F"/>
    <w:rsid w:val="00BC2A7D"/>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5B"/>
    <w:rsid w:val="00C551F6"/>
    <w:rsid w:val="00C567D8"/>
    <w:rsid w:val="00C61265"/>
    <w:rsid w:val="00C6205B"/>
    <w:rsid w:val="00C63CBC"/>
    <w:rsid w:val="00C65E3A"/>
    <w:rsid w:val="00C75D6B"/>
    <w:rsid w:val="00C767FF"/>
    <w:rsid w:val="00C87D28"/>
    <w:rsid w:val="00C90B34"/>
    <w:rsid w:val="00C94B36"/>
    <w:rsid w:val="00CA15C5"/>
    <w:rsid w:val="00CB5834"/>
    <w:rsid w:val="00CB5C0F"/>
    <w:rsid w:val="00CB70BE"/>
    <w:rsid w:val="00CC26FE"/>
    <w:rsid w:val="00CC498A"/>
    <w:rsid w:val="00CD080D"/>
    <w:rsid w:val="00CD4C1B"/>
    <w:rsid w:val="00CD620C"/>
    <w:rsid w:val="00CE1044"/>
    <w:rsid w:val="00CE2814"/>
    <w:rsid w:val="00CF013C"/>
    <w:rsid w:val="00CF01C3"/>
    <w:rsid w:val="00D05A20"/>
    <w:rsid w:val="00D1539F"/>
    <w:rsid w:val="00D239E5"/>
    <w:rsid w:val="00D32713"/>
    <w:rsid w:val="00D42281"/>
    <w:rsid w:val="00D43768"/>
    <w:rsid w:val="00D60E8F"/>
    <w:rsid w:val="00D85CE7"/>
    <w:rsid w:val="00DA0464"/>
    <w:rsid w:val="00DB3030"/>
    <w:rsid w:val="00DB68F4"/>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7802"/>
    <w:rsid w:val="00E71638"/>
    <w:rsid w:val="00E76934"/>
    <w:rsid w:val="00E76F5E"/>
    <w:rsid w:val="00E85B6E"/>
    <w:rsid w:val="00E939A6"/>
    <w:rsid w:val="00E975B4"/>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D7632"/>
    <w:rsid w:val="00FE2F72"/>
    <w:rsid w:val="00FF3189"/>
    <w:rsid w:val="010A3F89"/>
    <w:rsid w:val="01147664"/>
    <w:rsid w:val="014852B3"/>
    <w:rsid w:val="014A20AA"/>
    <w:rsid w:val="014F6641"/>
    <w:rsid w:val="015661FD"/>
    <w:rsid w:val="015754F6"/>
    <w:rsid w:val="016A385C"/>
    <w:rsid w:val="018B1608"/>
    <w:rsid w:val="0190002F"/>
    <w:rsid w:val="01AF3871"/>
    <w:rsid w:val="01B2363B"/>
    <w:rsid w:val="01E62509"/>
    <w:rsid w:val="01FC1D65"/>
    <w:rsid w:val="02391CBE"/>
    <w:rsid w:val="026E2AF7"/>
    <w:rsid w:val="02864546"/>
    <w:rsid w:val="0295174E"/>
    <w:rsid w:val="02A129E4"/>
    <w:rsid w:val="02C32E43"/>
    <w:rsid w:val="0318608E"/>
    <w:rsid w:val="0327540B"/>
    <w:rsid w:val="033F7FE7"/>
    <w:rsid w:val="0366524E"/>
    <w:rsid w:val="03774BB7"/>
    <w:rsid w:val="037F7583"/>
    <w:rsid w:val="03803476"/>
    <w:rsid w:val="039F3184"/>
    <w:rsid w:val="03D17ED7"/>
    <w:rsid w:val="03DB186A"/>
    <w:rsid w:val="03DF1EFE"/>
    <w:rsid w:val="0400691B"/>
    <w:rsid w:val="04025AD9"/>
    <w:rsid w:val="041B7F09"/>
    <w:rsid w:val="0443753C"/>
    <w:rsid w:val="045A5870"/>
    <w:rsid w:val="047249C9"/>
    <w:rsid w:val="04744FA3"/>
    <w:rsid w:val="04762AE0"/>
    <w:rsid w:val="04812218"/>
    <w:rsid w:val="04903AD9"/>
    <w:rsid w:val="04B87651"/>
    <w:rsid w:val="04B94150"/>
    <w:rsid w:val="04C472C0"/>
    <w:rsid w:val="050F21A6"/>
    <w:rsid w:val="0529090D"/>
    <w:rsid w:val="053262C9"/>
    <w:rsid w:val="054C44AA"/>
    <w:rsid w:val="05621969"/>
    <w:rsid w:val="056260C9"/>
    <w:rsid w:val="056F72B2"/>
    <w:rsid w:val="058014BF"/>
    <w:rsid w:val="059252BD"/>
    <w:rsid w:val="059960EF"/>
    <w:rsid w:val="059D1295"/>
    <w:rsid w:val="05A36F5B"/>
    <w:rsid w:val="05A73AFD"/>
    <w:rsid w:val="05A8296F"/>
    <w:rsid w:val="05A84572"/>
    <w:rsid w:val="05C07B0D"/>
    <w:rsid w:val="05C77851"/>
    <w:rsid w:val="05C926CC"/>
    <w:rsid w:val="05E4431E"/>
    <w:rsid w:val="061B066C"/>
    <w:rsid w:val="06492499"/>
    <w:rsid w:val="064A7E91"/>
    <w:rsid w:val="06810BA8"/>
    <w:rsid w:val="068E55C1"/>
    <w:rsid w:val="06911C3B"/>
    <w:rsid w:val="06AA6043"/>
    <w:rsid w:val="06AF5879"/>
    <w:rsid w:val="06D42563"/>
    <w:rsid w:val="06EE6E7F"/>
    <w:rsid w:val="070236A1"/>
    <w:rsid w:val="07287718"/>
    <w:rsid w:val="07661F59"/>
    <w:rsid w:val="07787E99"/>
    <w:rsid w:val="07807B2F"/>
    <w:rsid w:val="07925042"/>
    <w:rsid w:val="07960924"/>
    <w:rsid w:val="07A95FE9"/>
    <w:rsid w:val="07B40EAC"/>
    <w:rsid w:val="07FA05B8"/>
    <w:rsid w:val="080F2686"/>
    <w:rsid w:val="08190F56"/>
    <w:rsid w:val="08393538"/>
    <w:rsid w:val="08456EC3"/>
    <w:rsid w:val="084C440A"/>
    <w:rsid w:val="087E0C00"/>
    <w:rsid w:val="088A56FB"/>
    <w:rsid w:val="089D5EE4"/>
    <w:rsid w:val="08A454C4"/>
    <w:rsid w:val="08AF5C79"/>
    <w:rsid w:val="08B17DA8"/>
    <w:rsid w:val="08FF7E5C"/>
    <w:rsid w:val="09086B5D"/>
    <w:rsid w:val="090D5C29"/>
    <w:rsid w:val="09337735"/>
    <w:rsid w:val="09366338"/>
    <w:rsid w:val="093D1475"/>
    <w:rsid w:val="0941247D"/>
    <w:rsid w:val="095D3246"/>
    <w:rsid w:val="09AD2157"/>
    <w:rsid w:val="09AF0299"/>
    <w:rsid w:val="09E669F2"/>
    <w:rsid w:val="09F46EC3"/>
    <w:rsid w:val="0A013B4F"/>
    <w:rsid w:val="0A036EF6"/>
    <w:rsid w:val="0A0C7686"/>
    <w:rsid w:val="0A0E148C"/>
    <w:rsid w:val="0A460EB9"/>
    <w:rsid w:val="0A4709CC"/>
    <w:rsid w:val="0A854E82"/>
    <w:rsid w:val="0A873F29"/>
    <w:rsid w:val="0A876E4C"/>
    <w:rsid w:val="0AA131C2"/>
    <w:rsid w:val="0AA436FA"/>
    <w:rsid w:val="0AA43ECC"/>
    <w:rsid w:val="0AB3379D"/>
    <w:rsid w:val="0AB339F1"/>
    <w:rsid w:val="0ABB6AF5"/>
    <w:rsid w:val="0ACB5303"/>
    <w:rsid w:val="0B063495"/>
    <w:rsid w:val="0B13036D"/>
    <w:rsid w:val="0B26100F"/>
    <w:rsid w:val="0B562C66"/>
    <w:rsid w:val="0B63054C"/>
    <w:rsid w:val="0B76745B"/>
    <w:rsid w:val="0B790F87"/>
    <w:rsid w:val="0B937386"/>
    <w:rsid w:val="0B9E37A1"/>
    <w:rsid w:val="0BA913B1"/>
    <w:rsid w:val="0BA92DF2"/>
    <w:rsid w:val="0BB80A2A"/>
    <w:rsid w:val="0BBF4AA1"/>
    <w:rsid w:val="0BD0037E"/>
    <w:rsid w:val="0C1500FB"/>
    <w:rsid w:val="0C1E3FB3"/>
    <w:rsid w:val="0C2C71EC"/>
    <w:rsid w:val="0C460641"/>
    <w:rsid w:val="0C547201"/>
    <w:rsid w:val="0C646C7F"/>
    <w:rsid w:val="0C6D59CB"/>
    <w:rsid w:val="0C8147C0"/>
    <w:rsid w:val="0CA46614"/>
    <w:rsid w:val="0CDB33A0"/>
    <w:rsid w:val="0CE36C56"/>
    <w:rsid w:val="0D051C6D"/>
    <w:rsid w:val="0D167985"/>
    <w:rsid w:val="0D3D4789"/>
    <w:rsid w:val="0D975B9D"/>
    <w:rsid w:val="0D9A1F60"/>
    <w:rsid w:val="0DA05E56"/>
    <w:rsid w:val="0DB27C38"/>
    <w:rsid w:val="0DBF3E85"/>
    <w:rsid w:val="0DC83A03"/>
    <w:rsid w:val="0DF72503"/>
    <w:rsid w:val="0E0808D3"/>
    <w:rsid w:val="0E2826F4"/>
    <w:rsid w:val="0E6949F8"/>
    <w:rsid w:val="0E9C0A4D"/>
    <w:rsid w:val="0EB75826"/>
    <w:rsid w:val="0EBE0962"/>
    <w:rsid w:val="0EE762C8"/>
    <w:rsid w:val="0EEC0458"/>
    <w:rsid w:val="0EF53995"/>
    <w:rsid w:val="0EFB2099"/>
    <w:rsid w:val="0EFE7028"/>
    <w:rsid w:val="0F0634FD"/>
    <w:rsid w:val="0F221C81"/>
    <w:rsid w:val="0F3D0684"/>
    <w:rsid w:val="0F3D5D2B"/>
    <w:rsid w:val="0F783207"/>
    <w:rsid w:val="0F897EFA"/>
    <w:rsid w:val="0FC50B86"/>
    <w:rsid w:val="0FCB0C7D"/>
    <w:rsid w:val="0FCD78B5"/>
    <w:rsid w:val="0FD77F2D"/>
    <w:rsid w:val="0FF231C2"/>
    <w:rsid w:val="0FFA4557"/>
    <w:rsid w:val="0FFE5391"/>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6465C8"/>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953E9"/>
    <w:rsid w:val="127016BC"/>
    <w:rsid w:val="12766ADD"/>
    <w:rsid w:val="127E0401"/>
    <w:rsid w:val="12875964"/>
    <w:rsid w:val="12A367ED"/>
    <w:rsid w:val="12A94511"/>
    <w:rsid w:val="12AA3B32"/>
    <w:rsid w:val="12BF1B25"/>
    <w:rsid w:val="12F408ED"/>
    <w:rsid w:val="132114D3"/>
    <w:rsid w:val="13323552"/>
    <w:rsid w:val="133D3A0D"/>
    <w:rsid w:val="13496C75"/>
    <w:rsid w:val="135561EF"/>
    <w:rsid w:val="135810F3"/>
    <w:rsid w:val="136B1F96"/>
    <w:rsid w:val="13885631"/>
    <w:rsid w:val="13CD0E50"/>
    <w:rsid w:val="13FF5F47"/>
    <w:rsid w:val="14240AE9"/>
    <w:rsid w:val="142D5748"/>
    <w:rsid w:val="14434554"/>
    <w:rsid w:val="1461426A"/>
    <w:rsid w:val="14695E50"/>
    <w:rsid w:val="14886BAA"/>
    <w:rsid w:val="148D0065"/>
    <w:rsid w:val="14A357D1"/>
    <w:rsid w:val="14C85AED"/>
    <w:rsid w:val="14CA6FF3"/>
    <w:rsid w:val="14F047C6"/>
    <w:rsid w:val="14F52974"/>
    <w:rsid w:val="14F907C6"/>
    <w:rsid w:val="150311A8"/>
    <w:rsid w:val="150F4C6A"/>
    <w:rsid w:val="15152BD4"/>
    <w:rsid w:val="15387EE4"/>
    <w:rsid w:val="153A0547"/>
    <w:rsid w:val="153C476C"/>
    <w:rsid w:val="155618F4"/>
    <w:rsid w:val="158226E9"/>
    <w:rsid w:val="15945E76"/>
    <w:rsid w:val="15950236"/>
    <w:rsid w:val="15AE56B5"/>
    <w:rsid w:val="15B115CA"/>
    <w:rsid w:val="15BC2A8B"/>
    <w:rsid w:val="15D102A5"/>
    <w:rsid w:val="15D1381B"/>
    <w:rsid w:val="15D62A35"/>
    <w:rsid w:val="15DD16E1"/>
    <w:rsid w:val="15FA6517"/>
    <w:rsid w:val="16251CFF"/>
    <w:rsid w:val="16296601"/>
    <w:rsid w:val="16666B06"/>
    <w:rsid w:val="167F4E7B"/>
    <w:rsid w:val="1692109F"/>
    <w:rsid w:val="16985F3D"/>
    <w:rsid w:val="16B34B25"/>
    <w:rsid w:val="16B41E5A"/>
    <w:rsid w:val="16C1342F"/>
    <w:rsid w:val="16D64677"/>
    <w:rsid w:val="16DA6555"/>
    <w:rsid w:val="17191DC0"/>
    <w:rsid w:val="17545D76"/>
    <w:rsid w:val="17575A01"/>
    <w:rsid w:val="17797B1C"/>
    <w:rsid w:val="1787048B"/>
    <w:rsid w:val="17D31922"/>
    <w:rsid w:val="17DE5A58"/>
    <w:rsid w:val="181028E7"/>
    <w:rsid w:val="18232B29"/>
    <w:rsid w:val="18417CC1"/>
    <w:rsid w:val="184B770B"/>
    <w:rsid w:val="185A794E"/>
    <w:rsid w:val="189A33B7"/>
    <w:rsid w:val="18A40A83"/>
    <w:rsid w:val="18AB1AE7"/>
    <w:rsid w:val="18C911C4"/>
    <w:rsid w:val="18CB3C7D"/>
    <w:rsid w:val="18FC27B3"/>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63DBE"/>
    <w:rsid w:val="1A5C6131"/>
    <w:rsid w:val="1A6243BE"/>
    <w:rsid w:val="1A69031C"/>
    <w:rsid w:val="1A6974F9"/>
    <w:rsid w:val="1A6A4C5B"/>
    <w:rsid w:val="1A6C5CD7"/>
    <w:rsid w:val="1A832130"/>
    <w:rsid w:val="1A906492"/>
    <w:rsid w:val="1A956B0D"/>
    <w:rsid w:val="1AAF68D2"/>
    <w:rsid w:val="1AB70A6A"/>
    <w:rsid w:val="1ABE351D"/>
    <w:rsid w:val="1AD34D95"/>
    <w:rsid w:val="1ADD0F40"/>
    <w:rsid w:val="1B083F18"/>
    <w:rsid w:val="1B1B7A0F"/>
    <w:rsid w:val="1B252495"/>
    <w:rsid w:val="1B34646B"/>
    <w:rsid w:val="1B4D19EC"/>
    <w:rsid w:val="1B7323F2"/>
    <w:rsid w:val="1B8D2D3E"/>
    <w:rsid w:val="1B9A3332"/>
    <w:rsid w:val="1B9A77D0"/>
    <w:rsid w:val="1B9D24B9"/>
    <w:rsid w:val="1B9F2C45"/>
    <w:rsid w:val="1BB515CF"/>
    <w:rsid w:val="1BD96D89"/>
    <w:rsid w:val="1BF57B70"/>
    <w:rsid w:val="1BFC4F3D"/>
    <w:rsid w:val="1C065FFB"/>
    <w:rsid w:val="1C0C44F4"/>
    <w:rsid w:val="1C0E117B"/>
    <w:rsid w:val="1C113100"/>
    <w:rsid w:val="1C3109C5"/>
    <w:rsid w:val="1C3573FA"/>
    <w:rsid w:val="1C511490"/>
    <w:rsid w:val="1C7E4FFE"/>
    <w:rsid w:val="1C8C667F"/>
    <w:rsid w:val="1C9F5B7F"/>
    <w:rsid w:val="1CAC1C89"/>
    <w:rsid w:val="1CC57360"/>
    <w:rsid w:val="1CE80FB7"/>
    <w:rsid w:val="1D054610"/>
    <w:rsid w:val="1D2F3E96"/>
    <w:rsid w:val="1D444728"/>
    <w:rsid w:val="1D463AE5"/>
    <w:rsid w:val="1D4D3C15"/>
    <w:rsid w:val="1D5343D9"/>
    <w:rsid w:val="1D57445C"/>
    <w:rsid w:val="1D5C1A72"/>
    <w:rsid w:val="1D734AFB"/>
    <w:rsid w:val="1D783FFE"/>
    <w:rsid w:val="1D8C2A8B"/>
    <w:rsid w:val="1D9D294F"/>
    <w:rsid w:val="1DBD7935"/>
    <w:rsid w:val="1DC615E1"/>
    <w:rsid w:val="1DC75A85"/>
    <w:rsid w:val="1DD91315"/>
    <w:rsid w:val="1DE01D35"/>
    <w:rsid w:val="1DF40C35"/>
    <w:rsid w:val="1DF8130E"/>
    <w:rsid w:val="1E2178B5"/>
    <w:rsid w:val="1E790232"/>
    <w:rsid w:val="1E9B2A6E"/>
    <w:rsid w:val="1E9E3AD7"/>
    <w:rsid w:val="1EA638ED"/>
    <w:rsid w:val="1EA742AC"/>
    <w:rsid w:val="1EAE5540"/>
    <w:rsid w:val="1ED23F64"/>
    <w:rsid w:val="1F1917CE"/>
    <w:rsid w:val="1F2A4B98"/>
    <w:rsid w:val="1F526BC6"/>
    <w:rsid w:val="1F865520"/>
    <w:rsid w:val="1FB24C3A"/>
    <w:rsid w:val="1FB262C1"/>
    <w:rsid w:val="1FDF0657"/>
    <w:rsid w:val="1FE65CE6"/>
    <w:rsid w:val="1FE8604B"/>
    <w:rsid w:val="1FF2569A"/>
    <w:rsid w:val="1FF463D5"/>
    <w:rsid w:val="1FFC578E"/>
    <w:rsid w:val="20167523"/>
    <w:rsid w:val="202B4220"/>
    <w:rsid w:val="204E5543"/>
    <w:rsid w:val="2060013F"/>
    <w:rsid w:val="206834BD"/>
    <w:rsid w:val="207321A0"/>
    <w:rsid w:val="20895224"/>
    <w:rsid w:val="20A42133"/>
    <w:rsid w:val="20B13E1B"/>
    <w:rsid w:val="20B67D5E"/>
    <w:rsid w:val="20BE59C9"/>
    <w:rsid w:val="20C6325D"/>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2001566"/>
    <w:rsid w:val="220D13B9"/>
    <w:rsid w:val="22192027"/>
    <w:rsid w:val="222B084A"/>
    <w:rsid w:val="223F0F06"/>
    <w:rsid w:val="2242450B"/>
    <w:rsid w:val="22523B67"/>
    <w:rsid w:val="225C58BC"/>
    <w:rsid w:val="228042E6"/>
    <w:rsid w:val="229A2632"/>
    <w:rsid w:val="229C4140"/>
    <w:rsid w:val="22A36B16"/>
    <w:rsid w:val="22D33263"/>
    <w:rsid w:val="22DF513C"/>
    <w:rsid w:val="22F10EAE"/>
    <w:rsid w:val="22F12B28"/>
    <w:rsid w:val="23051BFB"/>
    <w:rsid w:val="23097672"/>
    <w:rsid w:val="233B35C2"/>
    <w:rsid w:val="23647A30"/>
    <w:rsid w:val="23864075"/>
    <w:rsid w:val="23A14683"/>
    <w:rsid w:val="23BF7C0E"/>
    <w:rsid w:val="23CC2EB8"/>
    <w:rsid w:val="23D73D77"/>
    <w:rsid w:val="23D90C2C"/>
    <w:rsid w:val="23E01FBA"/>
    <w:rsid w:val="23EA427B"/>
    <w:rsid w:val="23F636C6"/>
    <w:rsid w:val="23FE0322"/>
    <w:rsid w:val="240E6855"/>
    <w:rsid w:val="24540B16"/>
    <w:rsid w:val="24875A2C"/>
    <w:rsid w:val="24B62301"/>
    <w:rsid w:val="24CD6BFD"/>
    <w:rsid w:val="24F96F87"/>
    <w:rsid w:val="250F2A44"/>
    <w:rsid w:val="252D4BC0"/>
    <w:rsid w:val="254B70B5"/>
    <w:rsid w:val="25583467"/>
    <w:rsid w:val="256A5F77"/>
    <w:rsid w:val="25743E32"/>
    <w:rsid w:val="257A0918"/>
    <w:rsid w:val="257C3E8D"/>
    <w:rsid w:val="25975E02"/>
    <w:rsid w:val="25BB7248"/>
    <w:rsid w:val="25C95A2E"/>
    <w:rsid w:val="25CA602F"/>
    <w:rsid w:val="25CE54D7"/>
    <w:rsid w:val="25DD1DA1"/>
    <w:rsid w:val="25EF2298"/>
    <w:rsid w:val="26115962"/>
    <w:rsid w:val="261A696E"/>
    <w:rsid w:val="263B3556"/>
    <w:rsid w:val="26432C75"/>
    <w:rsid w:val="265A7CE5"/>
    <w:rsid w:val="266015DF"/>
    <w:rsid w:val="26795443"/>
    <w:rsid w:val="267B4673"/>
    <w:rsid w:val="2699420E"/>
    <w:rsid w:val="26AC3A6A"/>
    <w:rsid w:val="26C07516"/>
    <w:rsid w:val="26C15ADB"/>
    <w:rsid w:val="26C37697"/>
    <w:rsid w:val="26FD7713"/>
    <w:rsid w:val="2729067E"/>
    <w:rsid w:val="27486BE1"/>
    <w:rsid w:val="274B4611"/>
    <w:rsid w:val="27604855"/>
    <w:rsid w:val="27B22E94"/>
    <w:rsid w:val="27B43EA5"/>
    <w:rsid w:val="27D71B4D"/>
    <w:rsid w:val="27F01E7F"/>
    <w:rsid w:val="27F71E0B"/>
    <w:rsid w:val="280623BB"/>
    <w:rsid w:val="282B4E63"/>
    <w:rsid w:val="283D06F2"/>
    <w:rsid w:val="2889159A"/>
    <w:rsid w:val="288A2F1E"/>
    <w:rsid w:val="28C2407D"/>
    <w:rsid w:val="28EF40E2"/>
    <w:rsid w:val="28FC68AF"/>
    <w:rsid w:val="29000A4D"/>
    <w:rsid w:val="290E29F1"/>
    <w:rsid w:val="29311F82"/>
    <w:rsid w:val="294A3793"/>
    <w:rsid w:val="29795A2A"/>
    <w:rsid w:val="29A818DB"/>
    <w:rsid w:val="29D64538"/>
    <w:rsid w:val="2A212AE9"/>
    <w:rsid w:val="2A2658D1"/>
    <w:rsid w:val="2A4124A3"/>
    <w:rsid w:val="2A573800"/>
    <w:rsid w:val="2A6148C0"/>
    <w:rsid w:val="2ADA6B6F"/>
    <w:rsid w:val="2AE00186"/>
    <w:rsid w:val="2AEA44FC"/>
    <w:rsid w:val="2AFD1E1D"/>
    <w:rsid w:val="2B035C23"/>
    <w:rsid w:val="2B1476E2"/>
    <w:rsid w:val="2B1E5C90"/>
    <w:rsid w:val="2B4F0023"/>
    <w:rsid w:val="2BA74800"/>
    <w:rsid w:val="2BB50D8D"/>
    <w:rsid w:val="2BD236BC"/>
    <w:rsid w:val="2BEC12EB"/>
    <w:rsid w:val="2BEE0AA1"/>
    <w:rsid w:val="2C0C1DA5"/>
    <w:rsid w:val="2C2E0A7D"/>
    <w:rsid w:val="2C370F78"/>
    <w:rsid w:val="2C3F2C8B"/>
    <w:rsid w:val="2C4D16AB"/>
    <w:rsid w:val="2C6721E1"/>
    <w:rsid w:val="2C8314BD"/>
    <w:rsid w:val="2C864DE9"/>
    <w:rsid w:val="2C8903AA"/>
    <w:rsid w:val="2C895051"/>
    <w:rsid w:val="2C8B0B3A"/>
    <w:rsid w:val="2C8F3D11"/>
    <w:rsid w:val="2CD95582"/>
    <w:rsid w:val="2CEB4BC0"/>
    <w:rsid w:val="2CFC2245"/>
    <w:rsid w:val="2D1B2AAF"/>
    <w:rsid w:val="2D1C5D81"/>
    <w:rsid w:val="2D1F0790"/>
    <w:rsid w:val="2D1F71EF"/>
    <w:rsid w:val="2D403128"/>
    <w:rsid w:val="2D430559"/>
    <w:rsid w:val="2D6332E3"/>
    <w:rsid w:val="2D6D1A79"/>
    <w:rsid w:val="2D7320FE"/>
    <w:rsid w:val="2D761C5B"/>
    <w:rsid w:val="2D855015"/>
    <w:rsid w:val="2DA80AA4"/>
    <w:rsid w:val="2DC05C8C"/>
    <w:rsid w:val="2DC603B0"/>
    <w:rsid w:val="2DC60572"/>
    <w:rsid w:val="2DC83473"/>
    <w:rsid w:val="2DCE2518"/>
    <w:rsid w:val="2DD81143"/>
    <w:rsid w:val="2DF126AA"/>
    <w:rsid w:val="2DFF2D38"/>
    <w:rsid w:val="2E051BB0"/>
    <w:rsid w:val="2E424AD5"/>
    <w:rsid w:val="2E4D4EB1"/>
    <w:rsid w:val="2E63770B"/>
    <w:rsid w:val="2E7D5CEC"/>
    <w:rsid w:val="2E7F4C29"/>
    <w:rsid w:val="2E8002C9"/>
    <w:rsid w:val="2E8813F1"/>
    <w:rsid w:val="2ED3590C"/>
    <w:rsid w:val="2F3C7C03"/>
    <w:rsid w:val="2F42274A"/>
    <w:rsid w:val="2F532E8F"/>
    <w:rsid w:val="2F803CE6"/>
    <w:rsid w:val="2F951AC7"/>
    <w:rsid w:val="2F953FF0"/>
    <w:rsid w:val="2F9B6E53"/>
    <w:rsid w:val="2F9D37CC"/>
    <w:rsid w:val="2FB5424C"/>
    <w:rsid w:val="2FC14429"/>
    <w:rsid w:val="2FC17E5A"/>
    <w:rsid w:val="300F0BED"/>
    <w:rsid w:val="30135126"/>
    <w:rsid w:val="302C14B3"/>
    <w:rsid w:val="30795D57"/>
    <w:rsid w:val="309F0C17"/>
    <w:rsid w:val="30B26121"/>
    <w:rsid w:val="30C304D6"/>
    <w:rsid w:val="30D305ED"/>
    <w:rsid w:val="30DF21D8"/>
    <w:rsid w:val="30DF4A3C"/>
    <w:rsid w:val="30E35CD7"/>
    <w:rsid w:val="30EB6B90"/>
    <w:rsid w:val="31031ABB"/>
    <w:rsid w:val="31095EB7"/>
    <w:rsid w:val="311A3576"/>
    <w:rsid w:val="31210BB1"/>
    <w:rsid w:val="314E2227"/>
    <w:rsid w:val="31517AC1"/>
    <w:rsid w:val="31624FF7"/>
    <w:rsid w:val="31694894"/>
    <w:rsid w:val="31767E09"/>
    <w:rsid w:val="318740E6"/>
    <w:rsid w:val="319A2075"/>
    <w:rsid w:val="31A122DC"/>
    <w:rsid w:val="31DD0B43"/>
    <w:rsid w:val="31E367AE"/>
    <w:rsid w:val="31F90ACE"/>
    <w:rsid w:val="32030D9C"/>
    <w:rsid w:val="321A3FE1"/>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687BDE"/>
    <w:rsid w:val="337D6E4D"/>
    <w:rsid w:val="33832185"/>
    <w:rsid w:val="3397632B"/>
    <w:rsid w:val="33AA6217"/>
    <w:rsid w:val="33C003F5"/>
    <w:rsid w:val="33CB7272"/>
    <w:rsid w:val="33DC34B5"/>
    <w:rsid w:val="33DE547F"/>
    <w:rsid w:val="33FD3B57"/>
    <w:rsid w:val="340E77BD"/>
    <w:rsid w:val="341F025F"/>
    <w:rsid w:val="344D6161"/>
    <w:rsid w:val="345C0F3B"/>
    <w:rsid w:val="345F57F0"/>
    <w:rsid w:val="34725263"/>
    <w:rsid w:val="348D1AFE"/>
    <w:rsid w:val="34931E83"/>
    <w:rsid w:val="34A95A08"/>
    <w:rsid w:val="34BF705E"/>
    <w:rsid w:val="34D27CD0"/>
    <w:rsid w:val="34E44D57"/>
    <w:rsid w:val="34FE1C66"/>
    <w:rsid w:val="35056D25"/>
    <w:rsid w:val="358565CB"/>
    <w:rsid w:val="35873BE8"/>
    <w:rsid w:val="359053A7"/>
    <w:rsid w:val="35A9281B"/>
    <w:rsid w:val="35CC6426"/>
    <w:rsid w:val="35D92384"/>
    <w:rsid w:val="360321A8"/>
    <w:rsid w:val="3605657F"/>
    <w:rsid w:val="360C07B5"/>
    <w:rsid w:val="36363350"/>
    <w:rsid w:val="36483084"/>
    <w:rsid w:val="365A26BB"/>
    <w:rsid w:val="367156B7"/>
    <w:rsid w:val="36892C46"/>
    <w:rsid w:val="36B80EC6"/>
    <w:rsid w:val="36C50230"/>
    <w:rsid w:val="36FD6A43"/>
    <w:rsid w:val="370365F0"/>
    <w:rsid w:val="37230D73"/>
    <w:rsid w:val="372A182D"/>
    <w:rsid w:val="3731741A"/>
    <w:rsid w:val="3734489C"/>
    <w:rsid w:val="37377380"/>
    <w:rsid w:val="374D305C"/>
    <w:rsid w:val="375B24F4"/>
    <w:rsid w:val="377811B2"/>
    <w:rsid w:val="379374F6"/>
    <w:rsid w:val="379B0CD1"/>
    <w:rsid w:val="379E7D35"/>
    <w:rsid w:val="37E46E47"/>
    <w:rsid w:val="380D779F"/>
    <w:rsid w:val="38440F4D"/>
    <w:rsid w:val="384F13C8"/>
    <w:rsid w:val="384F4255"/>
    <w:rsid w:val="3888350A"/>
    <w:rsid w:val="388F4F9A"/>
    <w:rsid w:val="38924AEC"/>
    <w:rsid w:val="38A2410F"/>
    <w:rsid w:val="38A91D3A"/>
    <w:rsid w:val="38D267C8"/>
    <w:rsid w:val="38D66E2B"/>
    <w:rsid w:val="38EC55CD"/>
    <w:rsid w:val="391502A5"/>
    <w:rsid w:val="39300AE7"/>
    <w:rsid w:val="394B2E21"/>
    <w:rsid w:val="395A128B"/>
    <w:rsid w:val="39643D30"/>
    <w:rsid w:val="39877520"/>
    <w:rsid w:val="398A15F5"/>
    <w:rsid w:val="39921A2C"/>
    <w:rsid w:val="399E1043"/>
    <w:rsid w:val="39E029D9"/>
    <w:rsid w:val="39FA6D9E"/>
    <w:rsid w:val="39FB16BB"/>
    <w:rsid w:val="3A2B0EC0"/>
    <w:rsid w:val="3A2D3B0A"/>
    <w:rsid w:val="3A5244D1"/>
    <w:rsid w:val="3A531D55"/>
    <w:rsid w:val="3A594774"/>
    <w:rsid w:val="3A7B009F"/>
    <w:rsid w:val="3A98558D"/>
    <w:rsid w:val="3A993EAE"/>
    <w:rsid w:val="3AB605BC"/>
    <w:rsid w:val="3ABE10DA"/>
    <w:rsid w:val="3AD76AA2"/>
    <w:rsid w:val="3AD97FA3"/>
    <w:rsid w:val="3AE71B98"/>
    <w:rsid w:val="3B223C30"/>
    <w:rsid w:val="3B4E6A46"/>
    <w:rsid w:val="3B556F95"/>
    <w:rsid w:val="3B7C6B99"/>
    <w:rsid w:val="3B855315"/>
    <w:rsid w:val="3BB735A4"/>
    <w:rsid w:val="3BBF5B96"/>
    <w:rsid w:val="3BC92571"/>
    <w:rsid w:val="3BDE13A3"/>
    <w:rsid w:val="3BF515B8"/>
    <w:rsid w:val="3BFA5647"/>
    <w:rsid w:val="3C063ECD"/>
    <w:rsid w:val="3C120E6A"/>
    <w:rsid w:val="3C2D6E01"/>
    <w:rsid w:val="3C4B7CC4"/>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3029C2"/>
    <w:rsid w:val="3D515006"/>
    <w:rsid w:val="3D7E738B"/>
    <w:rsid w:val="3D9372DA"/>
    <w:rsid w:val="3DCC4B8F"/>
    <w:rsid w:val="3DD15104"/>
    <w:rsid w:val="3DD94315"/>
    <w:rsid w:val="3DE87BE1"/>
    <w:rsid w:val="3DE9119F"/>
    <w:rsid w:val="3DEE01D0"/>
    <w:rsid w:val="3DF2364F"/>
    <w:rsid w:val="3DF63467"/>
    <w:rsid w:val="3E004E45"/>
    <w:rsid w:val="3E011E09"/>
    <w:rsid w:val="3E037DEE"/>
    <w:rsid w:val="3E16775C"/>
    <w:rsid w:val="3E2D3ADD"/>
    <w:rsid w:val="3E36391C"/>
    <w:rsid w:val="3E4A722A"/>
    <w:rsid w:val="3E725142"/>
    <w:rsid w:val="3E7D51A9"/>
    <w:rsid w:val="3E8E1DA2"/>
    <w:rsid w:val="3E916A5A"/>
    <w:rsid w:val="3E924510"/>
    <w:rsid w:val="3EA82911"/>
    <w:rsid w:val="3EAD660D"/>
    <w:rsid w:val="3EBC4E0C"/>
    <w:rsid w:val="3EBE3D30"/>
    <w:rsid w:val="3EBE688D"/>
    <w:rsid w:val="3EE375AA"/>
    <w:rsid w:val="3EE576C2"/>
    <w:rsid w:val="3EF257D5"/>
    <w:rsid w:val="3EF35980"/>
    <w:rsid w:val="3EFB6EE5"/>
    <w:rsid w:val="3F0602E2"/>
    <w:rsid w:val="3F3348D1"/>
    <w:rsid w:val="3F456E1B"/>
    <w:rsid w:val="3F594C32"/>
    <w:rsid w:val="3F620D12"/>
    <w:rsid w:val="3F700640"/>
    <w:rsid w:val="3F931CBC"/>
    <w:rsid w:val="3FA71E53"/>
    <w:rsid w:val="3FA93517"/>
    <w:rsid w:val="3FB92672"/>
    <w:rsid w:val="3FCC2890"/>
    <w:rsid w:val="3FD70CAC"/>
    <w:rsid w:val="3FE95A65"/>
    <w:rsid w:val="3FF4481B"/>
    <w:rsid w:val="3FFD6C8D"/>
    <w:rsid w:val="400413F2"/>
    <w:rsid w:val="40162C1A"/>
    <w:rsid w:val="40550877"/>
    <w:rsid w:val="4057639D"/>
    <w:rsid w:val="40603889"/>
    <w:rsid w:val="406421C8"/>
    <w:rsid w:val="408B4299"/>
    <w:rsid w:val="40B65896"/>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51F68"/>
    <w:rsid w:val="41BA4060"/>
    <w:rsid w:val="41BC7D4B"/>
    <w:rsid w:val="41F70D38"/>
    <w:rsid w:val="41F93B45"/>
    <w:rsid w:val="420E4931"/>
    <w:rsid w:val="422C6789"/>
    <w:rsid w:val="42372C80"/>
    <w:rsid w:val="423D5D3E"/>
    <w:rsid w:val="42874D69"/>
    <w:rsid w:val="42B8327D"/>
    <w:rsid w:val="42ED682D"/>
    <w:rsid w:val="42F0520E"/>
    <w:rsid w:val="430B2902"/>
    <w:rsid w:val="43116228"/>
    <w:rsid w:val="431B5DA8"/>
    <w:rsid w:val="431C7624"/>
    <w:rsid w:val="43202E76"/>
    <w:rsid w:val="43371D8D"/>
    <w:rsid w:val="433D2264"/>
    <w:rsid w:val="434D3A87"/>
    <w:rsid w:val="435463A4"/>
    <w:rsid w:val="43650DD1"/>
    <w:rsid w:val="436726B5"/>
    <w:rsid w:val="439273CB"/>
    <w:rsid w:val="439A6B87"/>
    <w:rsid w:val="43D61518"/>
    <w:rsid w:val="43F403A7"/>
    <w:rsid w:val="441A32DB"/>
    <w:rsid w:val="442C5396"/>
    <w:rsid w:val="443B3C2E"/>
    <w:rsid w:val="444C0074"/>
    <w:rsid w:val="4460151D"/>
    <w:rsid w:val="4469669F"/>
    <w:rsid w:val="44A627CC"/>
    <w:rsid w:val="44AD4091"/>
    <w:rsid w:val="44B61E0D"/>
    <w:rsid w:val="44D00C52"/>
    <w:rsid w:val="44D04970"/>
    <w:rsid w:val="44D2650B"/>
    <w:rsid w:val="44D775CB"/>
    <w:rsid w:val="44E829DD"/>
    <w:rsid w:val="44EC5A12"/>
    <w:rsid w:val="4510483D"/>
    <w:rsid w:val="45130D62"/>
    <w:rsid w:val="45270B59"/>
    <w:rsid w:val="4545456F"/>
    <w:rsid w:val="454C7BFE"/>
    <w:rsid w:val="45562E35"/>
    <w:rsid w:val="456164E8"/>
    <w:rsid w:val="45784023"/>
    <w:rsid w:val="457E261E"/>
    <w:rsid w:val="45855CD6"/>
    <w:rsid w:val="458B54AD"/>
    <w:rsid w:val="45C63289"/>
    <w:rsid w:val="45CF1E73"/>
    <w:rsid w:val="45D96A26"/>
    <w:rsid w:val="45DD3120"/>
    <w:rsid w:val="45EC1828"/>
    <w:rsid w:val="4622744D"/>
    <w:rsid w:val="46282C26"/>
    <w:rsid w:val="463B5BC5"/>
    <w:rsid w:val="467025FE"/>
    <w:rsid w:val="468A6DA0"/>
    <w:rsid w:val="468A7B42"/>
    <w:rsid w:val="46B64F8A"/>
    <w:rsid w:val="46D63D94"/>
    <w:rsid w:val="46E040D0"/>
    <w:rsid w:val="471072A6"/>
    <w:rsid w:val="472970A3"/>
    <w:rsid w:val="47841291"/>
    <w:rsid w:val="478815A4"/>
    <w:rsid w:val="47956B8B"/>
    <w:rsid w:val="48144180"/>
    <w:rsid w:val="481E5F94"/>
    <w:rsid w:val="484020B6"/>
    <w:rsid w:val="48486A94"/>
    <w:rsid w:val="48743864"/>
    <w:rsid w:val="48825F81"/>
    <w:rsid w:val="488F68F0"/>
    <w:rsid w:val="48BC308B"/>
    <w:rsid w:val="48BF2D31"/>
    <w:rsid w:val="48F07F74"/>
    <w:rsid w:val="48F469A5"/>
    <w:rsid w:val="48F855DB"/>
    <w:rsid w:val="490E5A67"/>
    <w:rsid w:val="49187AC7"/>
    <w:rsid w:val="491A4D01"/>
    <w:rsid w:val="49547B0C"/>
    <w:rsid w:val="49832B0D"/>
    <w:rsid w:val="49BB7388"/>
    <w:rsid w:val="4A0E0A59"/>
    <w:rsid w:val="4A280DAA"/>
    <w:rsid w:val="4A6C6EE9"/>
    <w:rsid w:val="4A6E4B59"/>
    <w:rsid w:val="4A91498E"/>
    <w:rsid w:val="4AAF7BFB"/>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9F2B28"/>
    <w:rsid w:val="4CC1579B"/>
    <w:rsid w:val="4CCB1397"/>
    <w:rsid w:val="4D212819"/>
    <w:rsid w:val="4D3527AD"/>
    <w:rsid w:val="4D3D00F7"/>
    <w:rsid w:val="4D45291A"/>
    <w:rsid w:val="4D456EA9"/>
    <w:rsid w:val="4D602609"/>
    <w:rsid w:val="4D65056D"/>
    <w:rsid w:val="4D9F2D03"/>
    <w:rsid w:val="4DA876D4"/>
    <w:rsid w:val="4DBD2619"/>
    <w:rsid w:val="4DBD71DB"/>
    <w:rsid w:val="4DC56EC8"/>
    <w:rsid w:val="4DD320C8"/>
    <w:rsid w:val="4DEA3E7D"/>
    <w:rsid w:val="4E064550"/>
    <w:rsid w:val="4E1B6168"/>
    <w:rsid w:val="4E2D4BE1"/>
    <w:rsid w:val="4E467A51"/>
    <w:rsid w:val="4E5E123E"/>
    <w:rsid w:val="4E830D12"/>
    <w:rsid w:val="4E9E3449"/>
    <w:rsid w:val="4EA25C5C"/>
    <w:rsid w:val="4EBB6F92"/>
    <w:rsid w:val="4EC217CD"/>
    <w:rsid w:val="4EC605D7"/>
    <w:rsid w:val="4EDB3C52"/>
    <w:rsid w:val="4EE929C6"/>
    <w:rsid w:val="4EEF5154"/>
    <w:rsid w:val="4EF56C32"/>
    <w:rsid w:val="4F1061EC"/>
    <w:rsid w:val="4F506DD9"/>
    <w:rsid w:val="4F5D3A49"/>
    <w:rsid w:val="4F616B49"/>
    <w:rsid w:val="4F653C85"/>
    <w:rsid w:val="4FBC6DB3"/>
    <w:rsid w:val="4FDA66A3"/>
    <w:rsid w:val="4FDC1180"/>
    <w:rsid w:val="4FEB6140"/>
    <w:rsid w:val="4FF95928"/>
    <w:rsid w:val="4FFD7885"/>
    <w:rsid w:val="500914CD"/>
    <w:rsid w:val="501A73E7"/>
    <w:rsid w:val="50285660"/>
    <w:rsid w:val="503A2B90"/>
    <w:rsid w:val="506B6FE0"/>
    <w:rsid w:val="50737725"/>
    <w:rsid w:val="50761B9F"/>
    <w:rsid w:val="50776D06"/>
    <w:rsid w:val="50804D96"/>
    <w:rsid w:val="508220D9"/>
    <w:rsid w:val="508F3C68"/>
    <w:rsid w:val="50D951B9"/>
    <w:rsid w:val="5107548C"/>
    <w:rsid w:val="514A376F"/>
    <w:rsid w:val="51551400"/>
    <w:rsid w:val="51765264"/>
    <w:rsid w:val="518C60C3"/>
    <w:rsid w:val="51AD17C9"/>
    <w:rsid w:val="51BA4D0B"/>
    <w:rsid w:val="51BF4C79"/>
    <w:rsid w:val="51D56F72"/>
    <w:rsid w:val="51DE5E73"/>
    <w:rsid w:val="51F04BAA"/>
    <w:rsid w:val="520B5239"/>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226CDE"/>
    <w:rsid w:val="5338454D"/>
    <w:rsid w:val="533C446C"/>
    <w:rsid w:val="534327B1"/>
    <w:rsid w:val="534704F3"/>
    <w:rsid w:val="534F15BC"/>
    <w:rsid w:val="53791902"/>
    <w:rsid w:val="5380249C"/>
    <w:rsid w:val="538A3DAA"/>
    <w:rsid w:val="53A771E4"/>
    <w:rsid w:val="53D0546E"/>
    <w:rsid w:val="53D43A7A"/>
    <w:rsid w:val="53DB008F"/>
    <w:rsid w:val="53F00B8B"/>
    <w:rsid w:val="54196F7E"/>
    <w:rsid w:val="541A5C08"/>
    <w:rsid w:val="541E2959"/>
    <w:rsid w:val="542645AC"/>
    <w:rsid w:val="542A2766"/>
    <w:rsid w:val="54407D28"/>
    <w:rsid w:val="544A6CFB"/>
    <w:rsid w:val="546809C3"/>
    <w:rsid w:val="54686A74"/>
    <w:rsid w:val="54A40765"/>
    <w:rsid w:val="54AD1AA9"/>
    <w:rsid w:val="550C25F6"/>
    <w:rsid w:val="550D7D43"/>
    <w:rsid w:val="551A4D4B"/>
    <w:rsid w:val="552C4E53"/>
    <w:rsid w:val="553C58A3"/>
    <w:rsid w:val="5563546E"/>
    <w:rsid w:val="556D697F"/>
    <w:rsid w:val="55EC2C79"/>
    <w:rsid w:val="560F5B43"/>
    <w:rsid w:val="56106CE3"/>
    <w:rsid w:val="5621502B"/>
    <w:rsid w:val="56293017"/>
    <w:rsid w:val="56352B49"/>
    <w:rsid w:val="564E7CA4"/>
    <w:rsid w:val="56560192"/>
    <w:rsid w:val="568410FF"/>
    <w:rsid w:val="56B8147F"/>
    <w:rsid w:val="56C3379B"/>
    <w:rsid w:val="56E11A08"/>
    <w:rsid w:val="574E7354"/>
    <w:rsid w:val="575E4B81"/>
    <w:rsid w:val="576F0018"/>
    <w:rsid w:val="57741BBE"/>
    <w:rsid w:val="57814E87"/>
    <w:rsid w:val="57830771"/>
    <w:rsid w:val="57880DB6"/>
    <w:rsid w:val="578F7037"/>
    <w:rsid w:val="57B1656F"/>
    <w:rsid w:val="57B25122"/>
    <w:rsid w:val="57BA1393"/>
    <w:rsid w:val="57C11FCB"/>
    <w:rsid w:val="57D20B1A"/>
    <w:rsid w:val="57E740DE"/>
    <w:rsid w:val="58070251"/>
    <w:rsid w:val="5831588C"/>
    <w:rsid w:val="585A4825"/>
    <w:rsid w:val="58962B1F"/>
    <w:rsid w:val="58C779E0"/>
    <w:rsid w:val="58DA03D3"/>
    <w:rsid w:val="58DD61E1"/>
    <w:rsid w:val="590449B0"/>
    <w:rsid w:val="592130AC"/>
    <w:rsid w:val="59255BE0"/>
    <w:rsid w:val="592B61C1"/>
    <w:rsid w:val="59450855"/>
    <w:rsid w:val="597F7976"/>
    <w:rsid w:val="5989229C"/>
    <w:rsid w:val="5996188C"/>
    <w:rsid w:val="59B77E1F"/>
    <w:rsid w:val="59B969AF"/>
    <w:rsid w:val="59C94812"/>
    <w:rsid w:val="59DA7D0F"/>
    <w:rsid w:val="59FD32F3"/>
    <w:rsid w:val="5A00746C"/>
    <w:rsid w:val="5A215B83"/>
    <w:rsid w:val="5A2E1325"/>
    <w:rsid w:val="5A814DBE"/>
    <w:rsid w:val="5A9E6296"/>
    <w:rsid w:val="5AB50438"/>
    <w:rsid w:val="5AD15085"/>
    <w:rsid w:val="5AED1980"/>
    <w:rsid w:val="5B0123C1"/>
    <w:rsid w:val="5B043935"/>
    <w:rsid w:val="5B092532"/>
    <w:rsid w:val="5B260C7C"/>
    <w:rsid w:val="5B48714E"/>
    <w:rsid w:val="5B687259"/>
    <w:rsid w:val="5B8A2CDB"/>
    <w:rsid w:val="5B8C7D6C"/>
    <w:rsid w:val="5B974C66"/>
    <w:rsid w:val="5BA34735"/>
    <w:rsid w:val="5BAF2BC1"/>
    <w:rsid w:val="5BE022CB"/>
    <w:rsid w:val="5BFF22D3"/>
    <w:rsid w:val="5C1C6B8C"/>
    <w:rsid w:val="5C1D0736"/>
    <w:rsid w:val="5C3F2DA8"/>
    <w:rsid w:val="5C8118C1"/>
    <w:rsid w:val="5C853E3A"/>
    <w:rsid w:val="5CD814DE"/>
    <w:rsid w:val="5CDC4040"/>
    <w:rsid w:val="5D192E7E"/>
    <w:rsid w:val="5D1A483C"/>
    <w:rsid w:val="5D377AC1"/>
    <w:rsid w:val="5D485594"/>
    <w:rsid w:val="5D647EF4"/>
    <w:rsid w:val="5D76013F"/>
    <w:rsid w:val="5D903607"/>
    <w:rsid w:val="5D9F6BFC"/>
    <w:rsid w:val="5DB306DA"/>
    <w:rsid w:val="5DB524FD"/>
    <w:rsid w:val="5DB91FED"/>
    <w:rsid w:val="5DB944F7"/>
    <w:rsid w:val="5DDA45C0"/>
    <w:rsid w:val="5E053647"/>
    <w:rsid w:val="5E113BD7"/>
    <w:rsid w:val="5E17137A"/>
    <w:rsid w:val="5E3923F5"/>
    <w:rsid w:val="5E3F70B2"/>
    <w:rsid w:val="5E4915C3"/>
    <w:rsid w:val="5E626589"/>
    <w:rsid w:val="5E6767D9"/>
    <w:rsid w:val="5E9E66DE"/>
    <w:rsid w:val="5EA00288"/>
    <w:rsid w:val="5EA31426"/>
    <w:rsid w:val="5EBF1885"/>
    <w:rsid w:val="5EC0589E"/>
    <w:rsid w:val="5EC87EC2"/>
    <w:rsid w:val="5EDF5A84"/>
    <w:rsid w:val="5F0A1F1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F61B9"/>
    <w:rsid w:val="6028330A"/>
    <w:rsid w:val="603450FC"/>
    <w:rsid w:val="603B215F"/>
    <w:rsid w:val="60620E8B"/>
    <w:rsid w:val="60BD3BA3"/>
    <w:rsid w:val="60CD497D"/>
    <w:rsid w:val="60D648BD"/>
    <w:rsid w:val="60E0280F"/>
    <w:rsid w:val="60FB0B6F"/>
    <w:rsid w:val="610B09C7"/>
    <w:rsid w:val="610B7004"/>
    <w:rsid w:val="6115578D"/>
    <w:rsid w:val="61196B86"/>
    <w:rsid w:val="614B547E"/>
    <w:rsid w:val="61533568"/>
    <w:rsid w:val="61734BA9"/>
    <w:rsid w:val="617F7DBA"/>
    <w:rsid w:val="61B905BF"/>
    <w:rsid w:val="61BA6334"/>
    <w:rsid w:val="61C147ED"/>
    <w:rsid w:val="61E66498"/>
    <w:rsid w:val="61F209AE"/>
    <w:rsid w:val="61F37A2B"/>
    <w:rsid w:val="61FB6E70"/>
    <w:rsid w:val="623F72F3"/>
    <w:rsid w:val="6260512D"/>
    <w:rsid w:val="626B2577"/>
    <w:rsid w:val="626D0AAD"/>
    <w:rsid w:val="62740BD9"/>
    <w:rsid w:val="62951EAB"/>
    <w:rsid w:val="62C113E6"/>
    <w:rsid w:val="62D42C39"/>
    <w:rsid w:val="62D84F52"/>
    <w:rsid w:val="62DB32CF"/>
    <w:rsid w:val="63263F3F"/>
    <w:rsid w:val="632C402D"/>
    <w:rsid w:val="63333CA1"/>
    <w:rsid w:val="634132DF"/>
    <w:rsid w:val="6355792A"/>
    <w:rsid w:val="63673F82"/>
    <w:rsid w:val="637B37F4"/>
    <w:rsid w:val="638231B5"/>
    <w:rsid w:val="639257BA"/>
    <w:rsid w:val="639A44C1"/>
    <w:rsid w:val="639C4DF2"/>
    <w:rsid w:val="639C513F"/>
    <w:rsid w:val="63A1123C"/>
    <w:rsid w:val="63A91FCC"/>
    <w:rsid w:val="63DB3FB5"/>
    <w:rsid w:val="63E3295D"/>
    <w:rsid w:val="63E559AB"/>
    <w:rsid w:val="63FC5AE3"/>
    <w:rsid w:val="640815D9"/>
    <w:rsid w:val="641622A7"/>
    <w:rsid w:val="641D7082"/>
    <w:rsid w:val="643F22FE"/>
    <w:rsid w:val="644105DB"/>
    <w:rsid w:val="644243B8"/>
    <w:rsid w:val="648132C7"/>
    <w:rsid w:val="64906592"/>
    <w:rsid w:val="64A023DE"/>
    <w:rsid w:val="64A84B6A"/>
    <w:rsid w:val="64C24883"/>
    <w:rsid w:val="64C9072A"/>
    <w:rsid w:val="64D616D7"/>
    <w:rsid w:val="64E8140A"/>
    <w:rsid w:val="650B2560"/>
    <w:rsid w:val="650F1869"/>
    <w:rsid w:val="656C1925"/>
    <w:rsid w:val="656C7082"/>
    <w:rsid w:val="657D1B52"/>
    <w:rsid w:val="657E37B3"/>
    <w:rsid w:val="65876E75"/>
    <w:rsid w:val="65A0248C"/>
    <w:rsid w:val="65BD7661"/>
    <w:rsid w:val="65C741F1"/>
    <w:rsid w:val="65F27082"/>
    <w:rsid w:val="660C65A4"/>
    <w:rsid w:val="662277E8"/>
    <w:rsid w:val="662F69AF"/>
    <w:rsid w:val="66322BA5"/>
    <w:rsid w:val="665F39EB"/>
    <w:rsid w:val="66751CE5"/>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CE58E2"/>
    <w:rsid w:val="67D671E7"/>
    <w:rsid w:val="67E205A1"/>
    <w:rsid w:val="67E643ED"/>
    <w:rsid w:val="67E978F8"/>
    <w:rsid w:val="67EC3982"/>
    <w:rsid w:val="67EE0E14"/>
    <w:rsid w:val="68030005"/>
    <w:rsid w:val="681A5D7E"/>
    <w:rsid w:val="684B7EA4"/>
    <w:rsid w:val="68525D99"/>
    <w:rsid w:val="68576DA6"/>
    <w:rsid w:val="68577AE5"/>
    <w:rsid w:val="686D5F80"/>
    <w:rsid w:val="68917132"/>
    <w:rsid w:val="689734BD"/>
    <w:rsid w:val="68A14C0D"/>
    <w:rsid w:val="68AD205B"/>
    <w:rsid w:val="68AD53E1"/>
    <w:rsid w:val="68B856E1"/>
    <w:rsid w:val="68CA292A"/>
    <w:rsid w:val="68F04F75"/>
    <w:rsid w:val="68F14D31"/>
    <w:rsid w:val="6922138F"/>
    <w:rsid w:val="69265661"/>
    <w:rsid w:val="692E096F"/>
    <w:rsid w:val="69360704"/>
    <w:rsid w:val="69490149"/>
    <w:rsid w:val="694A79F9"/>
    <w:rsid w:val="696C260A"/>
    <w:rsid w:val="69BB4ADC"/>
    <w:rsid w:val="69C82DA7"/>
    <w:rsid w:val="6A067F5E"/>
    <w:rsid w:val="6A197ABD"/>
    <w:rsid w:val="6A4D5FF3"/>
    <w:rsid w:val="6A615A8D"/>
    <w:rsid w:val="6A7F2529"/>
    <w:rsid w:val="6AA3205B"/>
    <w:rsid w:val="6AC42C22"/>
    <w:rsid w:val="6AF26B3F"/>
    <w:rsid w:val="6AFE7CBB"/>
    <w:rsid w:val="6B4646CC"/>
    <w:rsid w:val="6B633598"/>
    <w:rsid w:val="6B6D0A30"/>
    <w:rsid w:val="6B7164B9"/>
    <w:rsid w:val="6B74587D"/>
    <w:rsid w:val="6B826114"/>
    <w:rsid w:val="6B95409A"/>
    <w:rsid w:val="6BE80FAB"/>
    <w:rsid w:val="6BEC3CBA"/>
    <w:rsid w:val="6BEE2087"/>
    <w:rsid w:val="6BEF1585"/>
    <w:rsid w:val="6BF32B3B"/>
    <w:rsid w:val="6C525289"/>
    <w:rsid w:val="6C56658C"/>
    <w:rsid w:val="6C642948"/>
    <w:rsid w:val="6C910CB6"/>
    <w:rsid w:val="6CA200F0"/>
    <w:rsid w:val="6CD03F54"/>
    <w:rsid w:val="6D054B70"/>
    <w:rsid w:val="6D15200A"/>
    <w:rsid w:val="6D1B7997"/>
    <w:rsid w:val="6D30394E"/>
    <w:rsid w:val="6D3E73FE"/>
    <w:rsid w:val="6D497BF3"/>
    <w:rsid w:val="6D6C376E"/>
    <w:rsid w:val="6D6D06FE"/>
    <w:rsid w:val="6DA86F37"/>
    <w:rsid w:val="6DC4078E"/>
    <w:rsid w:val="6DD82E6F"/>
    <w:rsid w:val="6DF8036A"/>
    <w:rsid w:val="6DFB7D5C"/>
    <w:rsid w:val="6DFC0FA6"/>
    <w:rsid w:val="6DFE2388"/>
    <w:rsid w:val="6E020473"/>
    <w:rsid w:val="6E0855C4"/>
    <w:rsid w:val="6E2313F4"/>
    <w:rsid w:val="6E91666F"/>
    <w:rsid w:val="6E9E6D02"/>
    <w:rsid w:val="6EA14806"/>
    <w:rsid w:val="6EB47B1E"/>
    <w:rsid w:val="6EBE1A25"/>
    <w:rsid w:val="6EC35FF0"/>
    <w:rsid w:val="6EF13B31"/>
    <w:rsid w:val="6F0B4673"/>
    <w:rsid w:val="6F0E6139"/>
    <w:rsid w:val="6F194DE9"/>
    <w:rsid w:val="6F2006A7"/>
    <w:rsid w:val="6F27315B"/>
    <w:rsid w:val="6F414857"/>
    <w:rsid w:val="6F5558EE"/>
    <w:rsid w:val="6F6B17AC"/>
    <w:rsid w:val="6F9E7295"/>
    <w:rsid w:val="6FA80114"/>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E61CC4"/>
    <w:rsid w:val="70F14C92"/>
    <w:rsid w:val="71244BCB"/>
    <w:rsid w:val="713C1469"/>
    <w:rsid w:val="71771B4C"/>
    <w:rsid w:val="71777C1F"/>
    <w:rsid w:val="71B53900"/>
    <w:rsid w:val="71C01F58"/>
    <w:rsid w:val="720C2BDC"/>
    <w:rsid w:val="72601582"/>
    <w:rsid w:val="726105EC"/>
    <w:rsid w:val="726E54DD"/>
    <w:rsid w:val="72A2430F"/>
    <w:rsid w:val="72A3091A"/>
    <w:rsid w:val="72BE7F8F"/>
    <w:rsid w:val="72C6583F"/>
    <w:rsid w:val="72D134DE"/>
    <w:rsid w:val="72D42A57"/>
    <w:rsid w:val="72EE1403"/>
    <w:rsid w:val="72FD0776"/>
    <w:rsid w:val="730055E4"/>
    <w:rsid w:val="73065F55"/>
    <w:rsid w:val="730B44CC"/>
    <w:rsid w:val="7318110C"/>
    <w:rsid w:val="73610C3C"/>
    <w:rsid w:val="736224F9"/>
    <w:rsid w:val="73677EED"/>
    <w:rsid w:val="73697BBA"/>
    <w:rsid w:val="73763936"/>
    <w:rsid w:val="73AB5F07"/>
    <w:rsid w:val="74046AE0"/>
    <w:rsid w:val="740E49D2"/>
    <w:rsid w:val="743256E2"/>
    <w:rsid w:val="74432492"/>
    <w:rsid w:val="744C3893"/>
    <w:rsid w:val="744F5C81"/>
    <w:rsid w:val="74503106"/>
    <w:rsid w:val="74793E2D"/>
    <w:rsid w:val="748D05FE"/>
    <w:rsid w:val="74904F5A"/>
    <w:rsid w:val="74933A6B"/>
    <w:rsid w:val="749F52B0"/>
    <w:rsid w:val="74AC1655"/>
    <w:rsid w:val="74BD7A58"/>
    <w:rsid w:val="74C4007A"/>
    <w:rsid w:val="74F13428"/>
    <w:rsid w:val="750116AA"/>
    <w:rsid w:val="75073709"/>
    <w:rsid w:val="750F2972"/>
    <w:rsid w:val="753A7B6F"/>
    <w:rsid w:val="755820E5"/>
    <w:rsid w:val="756F6C3E"/>
    <w:rsid w:val="75740598"/>
    <w:rsid w:val="75746B39"/>
    <w:rsid w:val="75776D67"/>
    <w:rsid w:val="757B2FC1"/>
    <w:rsid w:val="75977D48"/>
    <w:rsid w:val="759F3AEC"/>
    <w:rsid w:val="75A32CD3"/>
    <w:rsid w:val="75A43018"/>
    <w:rsid w:val="75B722A8"/>
    <w:rsid w:val="75CA1CF2"/>
    <w:rsid w:val="75E031FF"/>
    <w:rsid w:val="75FE0616"/>
    <w:rsid w:val="760910BF"/>
    <w:rsid w:val="762F1278"/>
    <w:rsid w:val="763B7516"/>
    <w:rsid w:val="764E6A4C"/>
    <w:rsid w:val="765663F6"/>
    <w:rsid w:val="76596A6D"/>
    <w:rsid w:val="76AA29C3"/>
    <w:rsid w:val="76BA0E58"/>
    <w:rsid w:val="76E52476"/>
    <w:rsid w:val="771012B7"/>
    <w:rsid w:val="772C5186"/>
    <w:rsid w:val="773F0D3E"/>
    <w:rsid w:val="77413FFC"/>
    <w:rsid w:val="775E7605"/>
    <w:rsid w:val="77652317"/>
    <w:rsid w:val="778C6877"/>
    <w:rsid w:val="779C410A"/>
    <w:rsid w:val="77A15B74"/>
    <w:rsid w:val="77B26915"/>
    <w:rsid w:val="77D21129"/>
    <w:rsid w:val="77D472A1"/>
    <w:rsid w:val="77EC6F96"/>
    <w:rsid w:val="77F60C91"/>
    <w:rsid w:val="78060F3D"/>
    <w:rsid w:val="78356715"/>
    <w:rsid w:val="7852288B"/>
    <w:rsid w:val="7883011B"/>
    <w:rsid w:val="788F2227"/>
    <w:rsid w:val="78D37129"/>
    <w:rsid w:val="79140A42"/>
    <w:rsid w:val="7922312F"/>
    <w:rsid w:val="792C68D0"/>
    <w:rsid w:val="794F15B9"/>
    <w:rsid w:val="79952474"/>
    <w:rsid w:val="799B6894"/>
    <w:rsid w:val="79B5302A"/>
    <w:rsid w:val="79C370D7"/>
    <w:rsid w:val="79CE7C92"/>
    <w:rsid w:val="79D35D8D"/>
    <w:rsid w:val="79E668F6"/>
    <w:rsid w:val="79ED5673"/>
    <w:rsid w:val="79EE46E0"/>
    <w:rsid w:val="79FB10E0"/>
    <w:rsid w:val="7A072443"/>
    <w:rsid w:val="7A110938"/>
    <w:rsid w:val="7A170370"/>
    <w:rsid w:val="7A1D58F7"/>
    <w:rsid w:val="7A235120"/>
    <w:rsid w:val="7A361F18"/>
    <w:rsid w:val="7A6D61E2"/>
    <w:rsid w:val="7A772BBC"/>
    <w:rsid w:val="7A7E37E0"/>
    <w:rsid w:val="7A841359"/>
    <w:rsid w:val="7A8D60AA"/>
    <w:rsid w:val="7AA87D65"/>
    <w:rsid w:val="7AD37E40"/>
    <w:rsid w:val="7ADF476F"/>
    <w:rsid w:val="7B0855DA"/>
    <w:rsid w:val="7B2E1248"/>
    <w:rsid w:val="7B366F41"/>
    <w:rsid w:val="7B39413F"/>
    <w:rsid w:val="7B3C4341"/>
    <w:rsid w:val="7B53032D"/>
    <w:rsid w:val="7B574BAA"/>
    <w:rsid w:val="7B753D96"/>
    <w:rsid w:val="7B7B048A"/>
    <w:rsid w:val="7B830AD9"/>
    <w:rsid w:val="7B897830"/>
    <w:rsid w:val="7B9A7651"/>
    <w:rsid w:val="7BA56F83"/>
    <w:rsid w:val="7BA62ECA"/>
    <w:rsid w:val="7BA9679C"/>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920A6"/>
    <w:rsid w:val="7CCC43C3"/>
    <w:rsid w:val="7CD66810"/>
    <w:rsid w:val="7CDB280D"/>
    <w:rsid w:val="7CDB38D7"/>
    <w:rsid w:val="7CF26D61"/>
    <w:rsid w:val="7CF451AF"/>
    <w:rsid w:val="7D153065"/>
    <w:rsid w:val="7D2252EC"/>
    <w:rsid w:val="7D501083"/>
    <w:rsid w:val="7D5F62B6"/>
    <w:rsid w:val="7D6A79F6"/>
    <w:rsid w:val="7D8C7958"/>
    <w:rsid w:val="7DA43CC8"/>
    <w:rsid w:val="7DBA6634"/>
    <w:rsid w:val="7DBB731B"/>
    <w:rsid w:val="7E1468C5"/>
    <w:rsid w:val="7E340D3B"/>
    <w:rsid w:val="7E4F46C1"/>
    <w:rsid w:val="7E5854CD"/>
    <w:rsid w:val="7E7B2D9B"/>
    <w:rsid w:val="7ED700CE"/>
    <w:rsid w:val="7ED93E46"/>
    <w:rsid w:val="7EF9400E"/>
    <w:rsid w:val="7F4C5FDB"/>
    <w:rsid w:val="7F4D0EB9"/>
    <w:rsid w:val="7F99624F"/>
    <w:rsid w:val="7FBD3767"/>
    <w:rsid w:val="7FC56178"/>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1"/>
    <w:link w:val="58"/>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5">
    <w:name w:val="heading 4"/>
    <w:basedOn w:val="1"/>
    <w:next w:val="6"/>
    <w:link w:val="59"/>
    <w:autoRedefine/>
    <w:qFormat/>
    <w:uiPriority w:val="0"/>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61"/>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62"/>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63"/>
    <w:autoRedefine/>
    <w:qFormat/>
    <w:uiPriority w:val="0"/>
    <w:pPr>
      <w:keepNext/>
      <w:keepLines/>
      <w:spacing w:before="240" w:after="64" w:line="320" w:lineRule="auto"/>
      <w:ind w:left="1296" w:hanging="1296"/>
      <w:outlineLvl w:val="6"/>
    </w:pPr>
    <w:rPr>
      <w:b/>
      <w:bCs/>
      <w:kern w:val="0"/>
      <w:sz w:val="24"/>
      <w:szCs w:val="24"/>
    </w:rPr>
  </w:style>
  <w:style w:type="paragraph" w:styleId="10">
    <w:name w:val="heading 8"/>
    <w:basedOn w:val="1"/>
    <w:next w:val="1"/>
    <w:link w:val="64"/>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65"/>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60"/>
    <w:autoRedefine/>
    <w:unhideWhenUsed/>
    <w:qFormat/>
    <w:uiPriority w:val="0"/>
    <w:pPr>
      <w:ind w:firstLine="420" w:firstLineChars="200"/>
    </w:pPr>
  </w:style>
  <w:style w:type="paragraph" w:styleId="12">
    <w:name w:val="Document Map"/>
    <w:basedOn w:val="1"/>
    <w:link w:val="66"/>
    <w:autoRedefine/>
    <w:qFormat/>
    <w:uiPriority w:val="0"/>
    <w:rPr>
      <w:rFonts w:ascii="宋体"/>
      <w:sz w:val="18"/>
      <w:szCs w:val="18"/>
    </w:rPr>
  </w:style>
  <w:style w:type="paragraph" w:styleId="13">
    <w:name w:val="annotation text"/>
    <w:basedOn w:val="1"/>
    <w:link w:val="67"/>
    <w:autoRedefine/>
    <w:unhideWhenUsed/>
    <w:qFormat/>
    <w:uiPriority w:val="0"/>
    <w:pPr>
      <w:jc w:val="left"/>
    </w:pPr>
    <w:rPr>
      <w:kern w:val="0"/>
      <w:sz w:val="20"/>
      <w:szCs w:val="24"/>
    </w:rPr>
  </w:style>
  <w:style w:type="paragraph" w:styleId="14">
    <w:name w:val="Body Text 3"/>
    <w:basedOn w:val="1"/>
    <w:link w:val="68"/>
    <w:autoRedefine/>
    <w:qFormat/>
    <w:uiPriority w:val="0"/>
    <w:rPr>
      <w:rFonts w:ascii="宋体"/>
      <w:sz w:val="24"/>
      <w:szCs w:val="20"/>
    </w:rPr>
  </w:style>
  <w:style w:type="paragraph" w:styleId="15">
    <w:name w:val="Body Text"/>
    <w:basedOn w:val="1"/>
    <w:next w:val="1"/>
    <w:link w:val="69"/>
    <w:autoRedefine/>
    <w:qFormat/>
    <w:uiPriority w:val="99"/>
    <w:rPr>
      <w:rFonts w:ascii="楷体_GB2312" w:hAnsi="Arial" w:eastAsia="楷体_GB2312"/>
      <w:kern w:val="0"/>
      <w:sz w:val="28"/>
      <w:szCs w:val="28"/>
    </w:rPr>
  </w:style>
  <w:style w:type="paragraph" w:styleId="16">
    <w:name w:val="Body Text Indent"/>
    <w:basedOn w:val="1"/>
    <w:next w:val="1"/>
    <w:link w:val="70"/>
    <w:autoRedefine/>
    <w:qFormat/>
    <w:uiPriority w:val="0"/>
    <w:pPr>
      <w:spacing w:after="120"/>
      <w:ind w:left="420" w:leftChars="200"/>
    </w:pPr>
    <w:rPr>
      <w:kern w:val="0"/>
      <w:sz w:val="20"/>
      <w:szCs w:val="24"/>
    </w:rPr>
  </w:style>
  <w:style w:type="paragraph" w:styleId="17">
    <w:name w:val="List Bullet 2"/>
    <w:basedOn w:val="1"/>
    <w:autoRedefine/>
    <w:unhideWhenUsed/>
    <w:qFormat/>
    <w:uiPriority w:val="99"/>
    <w:pPr>
      <w:numPr>
        <w:ilvl w:val="0"/>
        <w:numId w:val="2"/>
      </w:numPr>
    </w:pPr>
  </w:style>
  <w:style w:type="paragraph" w:styleId="18">
    <w:name w:val="toc 3"/>
    <w:basedOn w:val="1"/>
    <w:next w:val="1"/>
    <w:autoRedefine/>
    <w:unhideWhenUsed/>
    <w:qFormat/>
    <w:uiPriority w:val="39"/>
    <w:pPr>
      <w:ind w:left="840" w:leftChars="400"/>
    </w:pPr>
    <w:rPr>
      <w:rFonts w:ascii="Calibri" w:hAnsi="Calibri"/>
    </w:rPr>
  </w:style>
  <w:style w:type="paragraph" w:styleId="19">
    <w:name w:val="Plain Text"/>
    <w:basedOn w:val="1"/>
    <w:link w:val="71"/>
    <w:autoRedefine/>
    <w:qFormat/>
    <w:uiPriority w:val="0"/>
    <w:rPr>
      <w:rFonts w:ascii="宋体" w:hAnsi="Courier New"/>
      <w:kern w:val="0"/>
      <w:sz w:val="20"/>
      <w:szCs w:val="21"/>
    </w:rPr>
  </w:style>
  <w:style w:type="paragraph" w:styleId="20">
    <w:name w:val="Body Text Indent 2"/>
    <w:basedOn w:val="1"/>
    <w:link w:val="72"/>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1">
    <w:name w:val="Balloon Text"/>
    <w:basedOn w:val="1"/>
    <w:link w:val="73"/>
    <w:autoRedefine/>
    <w:unhideWhenUsed/>
    <w:qFormat/>
    <w:uiPriority w:val="0"/>
    <w:rPr>
      <w:kern w:val="0"/>
      <w:sz w:val="18"/>
      <w:szCs w:val="18"/>
    </w:rPr>
  </w:style>
  <w:style w:type="paragraph" w:styleId="22">
    <w:name w:val="footer"/>
    <w:basedOn w:val="1"/>
    <w:link w:val="74"/>
    <w:autoRedefine/>
    <w:unhideWhenUsed/>
    <w:qFormat/>
    <w:uiPriority w:val="99"/>
    <w:pPr>
      <w:tabs>
        <w:tab w:val="center" w:pos="4153"/>
        <w:tab w:val="right" w:pos="8306"/>
      </w:tabs>
      <w:snapToGrid w:val="0"/>
      <w:jc w:val="left"/>
    </w:pPr>
    <w:rPr>
      <w:kern w:val="0"/>
      <w:sz w:val="18"/>
      <w:szCs w:val="18"/>
    </w:rPr>
  </w:style>
  <w:style w:type="paragraph" w:styleId="23">
    <w:name w:val="envelope return"/>
    <w:basedOn w:val="1"/>
    <w:autoRedefine/>
    <w:qFormat/>
    <w:uiPriority w:val="99"/>
    <w:pPr>
      <w:widowControl/>
      <w:snapToGrid w:val="0"/>
      <w:jc w:val="left"/>
    </w:pPr>
    <w:rPr>
      <w:rFonts w:ascii="Arial" w:hAnsi="Arial"/>
      <w:kern w:val="0"/>
      <w:sz w:val="20"/>
      <w:szCs w:val="20"/>
    </w:rPr>
  </w:style>
  <w:style w:type="paragraph" w:styleId="24">
    <w:name w:val="header"/>
    <w:basedOn w:val="1"/>
    <w:link w:val="75"/>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rPr>
      <w:rFonts w:ascii="Calibri" w:hAnsi="Calibri"/>
    </w:rPr>
  </w:style>
  <w:style w:type="paragraph" w:styleId="26">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27">
    <w:name w:val="toc 2"/>
    <w:basedOn w:val="1"/>
    <w:next w:val="1"/>
    <w:autoRedefine/>
    <w:unhideWhenUsed/>
    <w:qFormat/>
    <w:uiPriority w:val="39"/>
    <w:pPr>
      <w:ind w:left="420" w:leftChars="200"/>
    </w:pPr>
    <w:rPr>
      <w:rFonts w:ascii="Calibri" w:hAnsi="Calibri"/>
    </w:rPr>
  </w:style>
  <w:style w:type="paragraph" w:styleId="28">
    <w:name w:val="toc 9"/>
    <w:basedOn w:val="1"/>
    <w:next w:val="1"/>
    <w:autoRedefine/>
    <w:semiHidden/>
    <w:qFormat/>
    <w:uiPriority w:val="0"/>
    <w:pPr>
      <w:ind w:left="3360" w:leftChars="1600"/>
    </w:pPr>
  </w:style>
  <w:style w:type="paragraph" w:styleId="29">
    <w:name w:val="Normal (Web)"/>
    <w:basedOn w:val="1"/>
    <w:autoRedefine/>
    <w:unhideWhenUsed/>
    <w:qFormat/>
    <w:uiPriority w:val="99"/>
    <w:rPr>
      <w:sz w:val="24"/>
    </w:rPr>
  </w:style>
  <w:style w:type="paragraph" w:styleId="30">
    <w:name w:val="Title"/>
    <w:basedOn w:val="1"/>
    <w:link w:val="168"/>
    <w:autoRedefine/>
    <w:qFormat/>
    <w:uiPriority w:val="0"/>
    <w:pPr>
      <w:spacing w:before="120" w:after="120" w:line="360" w:lineRule="auto"/>
      <w:jc w:val="center"/>
      <w:outlineLvl w:val="0"/>
    </w:pPr>
    <w:rPr>
      <w:rFonts w:ascii="黑体" w:hAnsi="Arial" w:eastAsia="黑体" w:cs="Arial"/>
      <w:b/>
      <w:bCs/>
      <w:kern w:val="0"/>
      <w:sz w:val="32"/>
      <w:szCs w:val="32"/>
    </w:rPr>
  </w:style>
  <w:style w:type="paragraph" w:styleId="31">
    <w:name w:val="annotation subject"/>
    <w:basedOn w:val="13"/>
    <w:next w:val="13"/>
    <w:link w:val="76"/>
    <w:autoRedefine/>
    <w:unhideWhenUsed/>
    <w:qFormat/>
    <w:uiPriority w:val="0"/>
    <w:rPr>
      <w:b/>
      <w:bCs/>
      <w:szCs w:val="20"/>
    </w:rPr>
  </w:style>
  <w:style w:type="paragraph" w:styleId="32">
    <w:name w:val="Body Text First Indent"/>
    <w:basedOn w:val="15"/>
    <w:link w:val="169"/>
    <w:autoRedefine/>
    <w:qFormat/>
    <w:uiPriority w:val="99"/>
    <w:pPr>
      <w:spacing w:after="120"/>
      <w:ind w:left="300" w:firstLine="420"/>
    </w:pPr>
    <w:rPr>
      <w:rFonts w:ascii="宋体" w:hAnsi="Verdana"/>
      <w:lang w:val="en-GB"/>
    </w:rPr>
  </w:style>
  <w:style w:type="paragraph" w:styleId="33">
    <w:name w:val="Body Text First Indent 2"/>
    <w:basedOn w:val="16"/>
    <w:next w:val="1"/>
    <w:autoRedefine/>
    <w:qFormat/>
    <w:uiPriority w:val="99"/>
    <w:pPr>
      <w:ind w:firstLine="420"/>
    </w:pPr>
  </w:style>
  <w:style w:type="table" w:styleId="35">
    <w:name w:val="Table Grid"/>
    <w:basedOn w:val="34"/>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ascii="Tahoma" w:hAnsi="Tahoma" w:eastAsia="宋体"/>
      <w:b/>
      <w:bCs/>
      <w:spacing w:val="10"/>
      <w:sz w:val="24"/>
      <w:lang w:val="en-US" w:eastAsia="zh-CN" w:bidi="ar-SA"/>
    </w:rPr>
  </w:style>
  <w:style w:type="character" w:styleId="38">
    <w:name w:val="page number"/>
    <w:autoRedefine/>
    <w:qFormat/>
    <w:uiPriority w:val="0"/>
  </w:style>
  <w:style w:type="character" w:styleId="39">
    <w:name w:val="FollowedHyperlink"/>
    <w:autoRedefine/>
    <w:unhideWhenUsed/>
    <w:qFormat/>
    <w:uiPriority w:val="0"/>
    <w:rPr>
      <w:color w:val="333333"/>
      <w:u w:val="none"/>
    </w:rPr>
  </w:style>
  <w:style w:type="character" w:styleId="40">
    <w:name w:val="Emphasis"/>
    <w:autoRedefine/>
    <w:qFormat/>
    <w:uiPriority w:val="0"/>
    <w:rPr>
      <w:rFonts w:ascii="Times New Roman" w:hAnsi="Times New Roman"/>
      <w:i/>
      <w:iCs/>
      <w:sz w:val="21"/>
      <w:szCs w:val="20"/>
    </w:rPr>
  </w:style>
  <w:style w:type="character" w:styleId="41">
    <w:name w:val="HTML Definition"/>
    <w:autoRedefine/>
    <w:unhideWhenUsed/>
    <w:qFormat/>
    <w:uiPriority w:val="99"/>
    <w:rPr>
      <w:i/>
    </w:rPr>
  </w:style>
  <w:style w:type="character" w:styleId="42">
    <w:name w:val="Hyperlink"/>
    <w:autoRedefine/>
    <w:unhideWhenUsed/>
    <w:qFormat/>
    <w:uiPriority w:val="99"/>
    <w:rPr>
      <w:color w:val="333333"/>
      <w:u w:val="none"/>
    </w:rPr>
  </w:style>
  <w:style w:type="character" w:styleId="43">
    <w:name w:val="HTML Code"/>
    <w:autoRedefine/>
    <w:unhideWhenUsed/>
    <w:qFormat/>
    <w:uiPriority w:val="99"/>
    <w:rPr>
      <w:rFonts w:ascii="Consolas" w:hAnsi="Consolas" w:eastAsia="Consolas" w:cs="Consolas"/>
      <w:color w:val="C7254E"/>
      <w:sz w:val="21"/>
      <w:szCs w:val="21"/>
      <w:shd w:val="clear" w:color="auto" w:fill="F9F2F4"/>
    </w:rPr>
  </w:style>
  <w:style w:type="character" w:styleId="44">
    <w:name w:val="annotation reference"/>
    <w:autoRedefine/>
    <w:unhideWhenUsed/>
    <w:qFormat/>
    <w:uiPriority w:val="0"/>
    <w:rPr>
      <w:sz w:val="21"/>
      <w:szCs w:val="21"/>
    </w:rPr>
  </w:style>
  <w:style w:type="character" w:styleId="45">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46">
    <w:name w:val="HTML Sample"/>
    <w:autoRedefine/>
    <w:unhideWhenUsed/>
    <w:qFormat/>
    <w:uiPriority w:val="99"/>
    <w:rPr>
      <w:rFonts w:hint="default" w:ascii="Consolas" w:hAnsi="Consolas" w:eastAsia="Consolas" w:cs="Consolas"/>
      <w:sz w:val="21"/>
      <w:szCs w:val="21"/>
    </w:rPr>
  </w:style>
  <w:style w:type="paragraph" w:customStyle="1" w:styleId="4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缩进）"/>
    <w:basedOn w:val="49"/>
    <w:next w:val="50"/>
    <w:autoRedefine/>
    <w:qFormat/>
    <w:uiPriority w:val="0"/>
    <w:pPr>
      <w:spacing w:before="156" w:after="156"/>
      <w:ind w:firstLine="480" w:firstLineChars="200"/>
    </w:pPr>
  </w:style>
  <w:style w:type="paragraph" w:customStyle="1" w:styleId="49">
    <w:name w:val="正文_2_0"/>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har Char Char Char Char Char Char Char Char"/>
    <w:basedOn w:val="1"/>
    <w:next w:val="51"/>
    <w:autoRedefine/>
    <w:qFormat/>
    <w:uiPriority w:val="99"/>
    <w:pPr>
      <w:ind w:left="360" w:firstLine="5784"/>
    </w:pPr>
  </w:style>
  <w:style w:type="paragraph" w:customStyle="1" w:styleId="51">
    <w:name w:val="正文文本 21"/>
    <w:basedOn w:val="1"/>
    <w:next w:val="52"/>
    <w:autoRedefine/>
    <w:qFormat/>
    <w:uiPriority w:val="99"/>
    <w:pPr>
      <w:widowControl/>
      <w:autoSpaceDE w:val="0"/>
      <w:autoSpaceDN w:val="0"/>
      <w:ind w:left="720" w:firstLine="5680"/>
    </w:pPr>
  </w:style>
  <w:style w:type="paragraph" w:customStyle="1" w:styleId="52">
    <w:name w:val="默认段落字体 Para Char Char Char Char Char Char Char"/>
    <w:basedOn w:val="1"/>
    <w:next w:val="53"/>
    <w:autoRedefine/>
    <w:qFormat/>
    <w:uiPriority w:val="99"/>
    <w:pPr>
      <w:ind w:firstLine="200" w:firstLineChars="200"/>
    </w:pPr>
    <w:rPr>
      <w:rFonts w:cs="Arial"/>
    </w:rPr>
  </w:style>
  <w:style w:type="paragraph" w:customStyle="1" w:styleId="53">
    <w:name w:val="样式 首行缩进:  2 字符"/>
    <w:basedOn w:val="1"/>
    <w:next w:val="54"/>
    <w:autoRedefine/>
    <w:qFormat/>
    <w:uiPriority w:val="99"/>
    <w:pPr>
      <w:spacing w:line="360" w:lineRule="auto"/>
      <w:ind w:left="480" w:firstLine="5856"/>
    </w:pPr>
  </w:style>
  <w:style w:type="paragraph" w:customStyle="1" w:styleId="54">
    <w:name w:val="样式 段后: 0.25 行"/>
    <w:basedOn w:val="1"/>
    <w:next w:val="55"/>
    <w:autoRedefine/>
    <w:qFormat/>
    <w:uiPriority w:val="99"/>
    <w:pPr>
      <w:widowControl/>
      <w:spacing w:line="300" w:lineRule="auto"/>
      <w:ind w:left="420" w:firstLine="5796"/>
    </w:pPr>
  </w:style>
  <w:style w:type="paragraph" w:customStyle="1" w:styleId="55">
    <w:name w:val="正文 New New New New New New New New New New New New New New"/>
    <w:next w:val="28"/>
    <w:autoRedefine/>
    <w:qFormat/>
    <w:uiPriority w:val="99"/>
    <w:pPr>
      <w:widowControl w:val="0"/>
      <w:ind w:firstLine="2048"/>
      <w:jc w:val="both"/>
    </w:pPr>
    <w:rPr>
      <w:rFonts w:ascii="Calibri" w:hAnsi="Calibri" w:eastAsia="宋体" w:cs="Times New Roman"/>
      <w:lang w:val="en-US" w:eastAsia="zh-CN" w:bidi="ar-SA"/>
    </w:rPr>
  </w:style>
  <w:style w:type="character" w:customStyle="1" w:styleId="56">
    <w:name w:val="标题 1 Char"/>
    <w:link w:val="2"/>
    <w:autoRedefine/>
    <w:qFormat/>
    <w:uiPriority w:val="99"/>
    <w:rPr>
      <w:b/>
      <w:bCs/>
      <w:kern w:val="44"/>
      <w:sz w:val="44"/>
      <w:szCs w:val="44"/>
    </w:rPr>
  </w:style>
  <w:style w:type="character" w:customStyle="1" w:styleId="57">
    <w:name w:val="标题 2 Char"/>
    <w:link w:val="3"/>
    <w:autoRedefine/>
    <w:qFormat/>
    <w:uiPriority w:val="0"/>
    <w:rPr>
      <w:rFonts w:ascii="Arial" w:hAnsi="Arial" w:eastAsia="宋体" w:cs="Times New Roman"/>
      <w:b/>
      <w:bCs/>
      <w:kern w:val="0"/>
      <w:sz w:val="28"/>
      <w:szCs w:val="36"/>
    </w:rPr>
  </w:style>
  <w:style w:type="character" w:customStyle="1" w:styleId="58">
    <w:name w:val="标题 3 Char"/>
    <w:link w:val="4"/>
    <w:autoRedefine/>
    <w:qFormat/>
    <w:uiPriority w:val="0"/>
    <w:rPr>
      <w:rFonts w:ascii="Arial" w:hAnsi="Arial" w:eastAsia="黑体" w:cs="Times New Roman"/>
      <w:b/>
      <w:bCs/>
      <w:kern w:val="0"/>
      <w:sz w:val="30"/>
      <w:szCs w:val="32"/>
    </w:rPr>
  </w:style>
  <w:style w:type="character" w:customStyle="1" w:styleId="59">
    <w:name w:val="标题 4 Char"/>
    <w:link w:val="5"/>
    <w:autoRedefine/>
    <w:qFormat/>
    <w:uiPriority w:val="0"/>
    <w:rPr>
      <w:rFonts w:ascii="Arial" w:hAnsi="Arial" w:eastAsia="黑体" w:cs="Arial"/>
      <w:b/>
      <w:bCs/>
      <w:sz w:val="28"/>
      <w:szCs w:val="28"/>
    </w:rPr>
  </w:style>
  <w:style w:type="character" w:customStyle="1" w:styleId="60">
    <w:name w:val="正文缩进 Char"/>
    <w:link w:val="6"/>
    <w:autoRedefine/>
    <w:qFormat/>
    <w:uiPriority w:val="0"/>
  </w:style>
  <w:style w:type="character" w:customStyle="1" w:styleId="61">
    <w:name w:val="标题 5 Char"/>
    <w:link w:val="7"/>
    <w:autoRedefine/>
    <w:qFormat/>
    <w:uiPriority w:val="0"/>
    <w:rPr>
      <w:rFonts w:ascii="Calibri" w:hAnsi="Calibri" w:eastAsia="宋体" w:cs="Times New Roman"/>
      <w:b/>
      <w:bCs/>
      <w:kern w:val="0"/>
      <w:sz w:val="28"/>
      <w:szCs w:val="28"/>
    </w:rPr>
  </w:style>
  <w:style w:type="character" w:customStyle="1" w:styleId="62">
    <w:name w:val="标题 6 Char"/>
    <w:link w:val="8"/>
    <w:autoRedefine/>
    <w:qFormat/>
    <w:uiPriority w:val="0"/>
    <w:rPr>
      <w:rFonts w:ascii="Cambria" w:hAnsi="Cambria" w:eastAsia="宋体" w:cs="Times New Roman"/>
      <w:b/>
      <w:bCs/>
      <w:kern w:val="0"/>
      <w:sz w:val="24"/>
      <w:szCs w:val="24"/>
    </w:rPr>
  </w:style>
  <w:style w:type="character" w:customStyle="1" w:styleId="63">
    <w:name w:val="标题 7 Char"/>
    <w:link w:val="9"/>
    <w:autoRedefine/>
    <w:qFormat/>
    <w:uiPriority w:val="0"/>
    <w:rPr>
      <w:rFonts w:ascii="Times New Roman" w:hAnsi="Times New Roman" w:eastAsia="宋体" w:cs="Times New Roman"/>
      <w:b/>
      <w:bCs/>
      <w:kern w:val="0"/>
      <w:sz w:val="24"/>
      <w:szCs w:val="24"/>
    </w:rPr>
  </w:style>
  <w:style w:type="character" w:customStyle="1" w:styleId="64">
    <w:name w:val="标题 8 Char"/>
    <w:link w:val="10"/>
    <w:autoRedefine/>
    <w:qFormat/>
    <w:uiPriority w:val="0"/>
    <w:rPr>
      <w:rFonts w:ascii="Cambria" w:hAnsi="Cambria" w:eastAsia="宋体" w:cs="Times New Roman"/>
      <w:kern w:val="0"/>
      <w:sz w:val="24"/>
      <w:szCs w:val="24"/>
    </w:rPr>
  </w:style>
  <w:style w:type="character" w:customStyle="1" w:styleId="65">
    <w:name w:val="标题 9 Char"/>
    <w:link w:val="11"/>
    <w:autoRedefine/>
    <w:qFormat/>
    <w:uiPriority w:val="0"/>
    <w:rPr>
      <w:rFonts w:ascii="Cambria" w:hAnsi="Cambria" w:eastAsia="宋体" w:cs="Times New Roman"/>
      <w:kern w:val="0"/>
      <w:sz w:val="20"/>
      <w:szCs w:val="21"/>
    </w:rPr>
  </w:style>
  <w:style w:type="character" w:customStyle="1" w:styleId="66">
    <w:name w:val="文档结构图 Char"/>
    <w:link w:val="12"/>
    <w:autoRedefine/>
    <w:qFormat/>
    <w:uiPriority w:val="0"/>
    <w:rPr>
      <w:rFonts w:ascii="宋体" w:hAnsi="Times New Roman"/>
      <w:kern w:val="2"/>
      <w:sz w:val="18"/>
      <w:szCs w:val="18"/>
    </w:rPr>
  </w:style>
  <w:style w:type="character" w:customStyle="1" w:styleId="67">
    <w:name w:val="批注文字 Char1"/>
    <w:link w:val="13"/>
    <w:autoRedefine/>
    <w:qFormat/>
    <w:uiPriority w:val="99"/>
    <w:rPr>
      <w:rFonts w:ascii="Times New Roman" w:hAnsi="Times New Roman" w:eastAsia="宋体" w:cs="Times New Roman"/>
      <w:szCs w:val="24"/>
    </w:rPr>
  </w:style>
  <w:style w:type="character" w:customStyle="1" w:styleId="68">
    <w:name w:val="正文文本 3 Char"/>
    <w:link w:val="14"/>
    <w:autoRedefine/>
    <w:qFormat/>
    <w:uiPriority w:val="0"/>
    <w:rPr>
      <w:rFonts w:ascii="宋体" w:hAnsi="Times New Roman"/>
      <w:kern w:val="2"/>
      <w:sz w:val="24"/>
    </w:rPr>
  </w:style>
  <w:style w:type="character" w:customStyle="1" w:styleId="69">
    <w:name w:val="正文文本 Char"/>
    <w:link w:val="15"/>
    <w:autoRedefine/>
    <w:qFormat/>
    <w:uiPriority w:val="99"/>
    <w:rPr>
      <w:rFonts w:ascii="楷体_GB2312" w:hAnsi="Arial" w:eastAsia="楷体_GB2312" w:cs="Times New Roman"/>
      <w:sz w:val="28"/>
      <w:szCs w:val="28"/>
    </w:rPr>
  </w:style>
  <w:style w:type="character" w:customStyle="1" w:styleId="70">
    <w:name w:val="正文文本缩进 Char"/>
    <w:link w:val="16"/>
    <w:autoRedefine/>
    <w:qFormat/>
    <w:uiPriority w:val="99"/>
    <w:rPr>
      <w:rFonts w:ascii="Times New Roman" w:hAnsi="Times New Roman"/>
      <w:szCs w:val="24"/>
    </w:rPr>
  </w:style>
  <w:style w:type="character" w:customStyle="1" w:styleId="71">
    <w:name w:val="纯文本 Char"/>
    <w:link w:val="19"/>
    <w:autoRedefine/>
    <w:qFormat/>
    <w:uiPriority w:val="0"/>
    <w:rPr>
      <w:rFonts w:ascii="宋体" w:hAnsi="Courier New" w:eastAsia="宋体" w:cs="Times New Roman"/>
      <w:szCs w:val="21"/>
    </w:rPr>
  </w:style>
  <w:style w:type="character" w:customStyle="1" w:styleId="72">
    <w:name w:val="正文文本缩进 2 Char"/>
    <w:link w:val="20"/>
    <w:autoRedefine/>
    <w:qFormat/>
    <w:uiPriority w:val="0"/>
    <w:rPr>
      <w:rFonts w:ascii="楷体_GB2312" w:hAnsi="Times New Roman" w:eastAsia="楷体_GB2312"/>
      <w:b/>
      <w:bCs/>
      <w:sz w:val="28"/>
      <w:szCs w:val="24"/>
    </w:rPr>
  </w:style>
  <w:style w:type="character" w:customStyle="1" w:styleId="73">
    <w:name w:val="批注框文本 Char"/>
    <w:link w:val="21"/>
    <w:autoRedefine/>
    <w:qFormat/>
    <w:uiPriority w:val="0"/>
    <w:rPr>
      <w:sz w:val="18"/>
      <w:szCs w:val="18"/>
    </w:rPr>
  </w:style>
  <w:style w:type="character" w:customStyle="1" w:styleId="74">
    <w:name w:val="页脚 Char"/>
    <w:link w:val="22"/>
    <w:autoRedefine/>
    <w:qFormat/>
    <w:uiPriority w:val="99"/>
    <w:rPr>
      <w:rFonts w:ascii="Times New Roman" w:hAnsi="Times New Roman" w:eastAsia="宋体" w:cs="Times New Roman"/>
      <w:sz w:val="18"/>
      <w:szCs w:val="18"/>
    </w:rPr>
  </w:style>
  <w:style w:type="character" w:customStyle="1" w:styleId="75">
    <w:name w:val="页眉 Char"/>
    <w:link w:val="24"/>
    <w:autoRedefine/>
    <w:qFormat/>
    <w:uiPriority w:val="0"/>
    <w:rPr>
      <w:rFonts w:ascii="Times New Roman" w:hAnsi="Times New Roman" w:eastAsia="宋体" w:cs="Times New Roman"/>
      <w:sz w:val="18"/>
      <w:szCs w:val="18"/>
    </w:rPr>
  </w:style>
  <w:style w:type="character" w:customStyle="1" w:styleId="76">
    <w:name w:val="批注主题 Char"/>
    <w:link w:val="31"/>
    <w:autoRedefine/>
    <w:qFormat/>
    <w:uiPriority w:val="0"/>
    <w:rPr>
      <w:b/>
      <w:bCs/>
    </w:rPr>
  </w:style>
  <w:style w:type="character" w:customStyle="1" w:styleId="77">
    <w:name w:val="font231"/>
    <w:autoRedefine/>
    <w:qFormat/>
    <w:uiPriority w:val="0"/>
    <w:rPr>
      <w:rFonts w:hint="eastAsia" w:ascii="宋体" w:hAnsi="宋体" w:eastAsia="宋体" w:cs="宋体"/>
      <w:color w:val="000000"/>
      <w:sz w:val="20"/>
      <w:szCs w:val="20"/>
      <w:u w:val="none"/>
    </w:rPr>
  </w:style>
  <w:style w:type="character" w:customStyle="1" w:styleId="78">
    <w:name w:val="font01"/>
    <w:autoRedefine/>
    <w:qFormat/>
    <w:uiPriority w:val="0"/>
    <w:rPr>
      <w:rFonts w:hint="eastAsia" w:ascii="宋体" w:hAnsi="宋体" w:eastAsia="宋体"/>
      <w:color w:val="000000"/>
      <w:sz w:val="24"/>
      <w:szCs w:val="24"/>
      <w:u w:val="none"/>
    </w:rPr>
  </w:style>
  <w:style w:type="character" w:customStyle="1" w:styleId="79">
    <w:name w:val="表格样式居左 Char"/>
    <w:link w:val="80"/>
    <w:autoRedefine/>
    <w:qFormat/>
    <w:uiPriority w:val="0"/>
    <w:rPr>
      <w:rFonts w:eastAsia="仿宋_GB2312"/>
      <w:bCs/>
      <w:color w:val="000000"/>
      <w:kern w:val="2"/>
      <w:sz w:val="21"/>
      <w:szCs w:val="44"/>
      <w:lang w:val="en-US" w:eastAsia="zh-CN" w:bidi="ar-SA"/>
    </w:rPr>
  </w:style>
  <w:style w:type="paragraph" w:customStyle="1" w:styleId="80">
    <w:name w:val="表格样式居左"/>
    <w:link w:val="79"/>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1">
    <w:name w:val="font211"/>
    <w:autoRedefine/>
    <w:qFormat/>
    <w:uiPriority w:val="0"/>
    <w:rPr>
      <w:rFonts w:hint="eastAsia" w:ascii="宋体" w:hAnsi="宋体" w:eastAsia="宋体" w:cs="宋体"/>
      <w:color w:val="FF0000"/>
      <w:sz w:val="20"/>
      <w:szCs w:val="20"/>
      <w:u w:val="none"/>
      <w:vertAlign w:val="superscript"/>
    </w:rPr>
  </w:style>
  <w:style w:type="character" w:customStyle="1" w:styleId="82">
    <w:name w:val="font201"/>
    <w:autoRedefine/>
    <w:qFormat/>
    <w:uiPriority w:val="0"/>
    <w:rPr>
      <w:rFonts w:hint="default" w:ascii="Times New Roman" w:hAnsi="Times New Roman" w:cs="Times New Roman"/>
      <w:color w:val="000000"/>
      <w:sz w:val="20"/>
      <w:szCs w:val="20"/>
      <w:u w:val="none"/>
    </w:rPr>
  </w:style>
  <w:style w:type="character" w:customStyle="1" w:styleId="83">
    <w:name w:val="Char Char8"/>
    <w:autoRedefine/>
    <w:qFormat/>
    <w:uiPriority w:val="0"/>
    <w:rPr>
      <w:rFonts w:ascii="Calibri" w:hAnsi="Calibri" w:eastAsia="宋体" w:cs="Times New Roman"/>
      <w:b/>
      <w:bCs/>
      <w:sz w:val="28"/>
      <w:szCs w:val="28"/>
    </w:rPr>
  </w:style>
  <w:style w:type="character" w:customStyle="1" w:styleId="84">
    <w:name w:val="批注主题 Char1"/>
    <w:autoRedefine/>
    <w:semiHidden/>
    <w:qFormat/>
    <w:uiPriority w:val="99"/>
    <w:rPr>
      <w:rFonts w:ascii="Times New Roman" w:hAnsi="Times New Roman" w:eastAsia="宋体" w:cs="Times New Roman"/>
      <w:b/>
      <w:bCs/>
      <w:szCs w:val="24"/>
    </w:rPr>
  </w:style>
  <w:style w:type="character" w:customStyle="1" w:styleId="85">
    <w:name w:val="font71"/>
    <w:autoRedefine/>
    <w:qFormat/>
    <w:uiPriority w:val="0"/>
    <w:rPr>
      <w:rFonts w:hint="eastAsia" w:ascii="宋体" w:hAnsi="宋体" w:eastAsia="宋体" w:cs="宋体"/>
      <w:color w:val="000000"/>
      <w:sz w:val="20"/>
      <w:szCs w:val="20"/>
      <w:u w:val="none"/>
    </w:rPr>
  </w:style>
  <w:style w:type="character" w:customStyle="1" w:styleId="86">
    <w:name w:val="段落 Char1"/>
    <w:link w:val="87"/>
    <w:autoRedefine/>
    <w:qFormat/>
    <w:uiPriority w:val="0"/>
    <w:rPr>
      <w:rFonts w:eastAsia="仿宋_GB2312"/>
      <w:kern w:val="2"/>
      <w:sz w:val="32"/>
      <w:szCs w:val="32"/>
      <w:lang w:val="en-US" w:eastAsia="zh-CN" w:bidi="ar-SA"/>
    </w:rPr>
  </w:style>
  <w:style w:type="paragraph" w:customStyle="1" w:styleId="87">
    <w:name w:val="段落"/>
    <w:link w:val="86"/>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88">
    <w:name w:val="font61"/>
    <w:autoRedefine/>
    <w:qFormat/>
    <w:uiPriority w:val="0"/>
    <w:rPr>
      <w:rFonts w:hint="eastAsia" w:ascii="宋体" w:hAnsi="宋体" w:eastAsia="宋体" w:cs="宋体"/>
      <w:color w:val="000000"/>
      <w:sz w:val="20"/>
      <w:szCs w:val="20"/>
      <w:u w:val="none"/>
    </w:rPr>
  </w:style>
  <w:style w:type="character" w:customStyle="1" w:styleId="89">
    <w:name w:val="正文文本缩进 2 Char1"/>
    <w:autoRedefine/>
    <w:semiHidden/>
    <w:qFormat/>
    <w:uiPriority w:val="99"/>
  </w:style>
  <w:style w:type="character" w:customStyle="1" w:styleId="90">
    <w:name w:val="标题 5 字符"/>
    <w:autoRedefine/>
    <w:semiHidden/>
    <w:qFormat/>
    <w:uiPriority w:val="0"/>
    <w:rPr>
      <w:rFonts w:ascii="Calibri" w:hAnsi="Calibri"/>
      <w:b/>
      <w:bCs/>
      <w:kern w:val="2"/>
      <w:sz w:val="28"/>
      <w:szCs w:val="28"/>
    </w:rPr>
  </w:style>
  <w:style w:type="character" w:customStyle="1" w:styleId="91">
    <w:name w:val="font101"/>
    <w:autoRedefine/>
    <w:qFormat/>
    <w:uiPriority w:val="0"/>
    <w:rPr>
      <w:rFonts w:hint="eastAsia" w:ascii="宋体" w:hAnsi="宋体" w:eastAsia="宋体" w:cs="宋体"/>
      <w:b/>
      <w:color w:val="000000"/>
      <w:sz w:val="18"/>
      <w:szCs w:val="18"/>
      <w:u w:val="none"/>
    </w:rPr>
  </w:style>
  <w:style w:type="character" w:customStyle="1" w:styleId="92">
    <w:name w:val="font191"/>
    <w:autoRedefine/>
    <w:qFormat/>
    <w:uiPriority w:val="0"/>
    <w:rPr>
      <w:rFonts w:ascii="Wingdings 2" w:hAnsi="Wingdings 2" w:eastAsia="Wingdings 2" w:cs="Wingdings 2"/>
      <w:color w:val="000000"/>
      <w:sz w:val="20"/>
      <w:szCs w:val="20"/>
      <w:u w:val="none"/>
    </w:rPr>
  </w:style>
  <w:style w:type="character" w:customStyle="1" w:styleId="93">
    <w:name w:val="项目排列 Char"/>
    <w:link w:val="94"/>
    <w:autoRedefine/>
    <w:qFormat/>
    <w:uiPriority w:val="0"/>
    <w:rPr>
      <w:sz w:val="24"/>
      <w:szCs w:val="24"/>
    </w:rPr>
  </w:style>
  <w:style w:type="paragraph" w:customStyle="1" w:styleId="94">
    <w:name w:val="项目排列"/>
    <w:basedOn w:val="1"/>
    <w:link w:val="93"/>
    <w:autoRedefine/>
    <w:qFormat/>
    <w:uiPriority w:val="0"/>
    <w:pPr>
      <w:numPr>
        <w:ilvl w:val="0"/>
        <w:numId w:val="3"/>
      </w:numPr>
      <w:tabs>
        <w:tab w:val="left" w:pos="900"/>
      </w:tabs>
      <w:spacing w:beforeLines="50" w:afterLines="50" w:line="300" w:lineRule="auto"/>
    </w:pPr>
    <w:rPr>
      <w:kern w:val="0"/>
      <w:sz w:val="24"/>
      <w:szCs w:val="24"/>
    </w:rPr>
  </w:style>
  <w:style w:type="character" w:customStyle="1" w:styleId="95">
    <w:name w:val="apple-style-span"/>
    <w:autoRedefine/>
    <w:qFormat/>
    <w:uiPriority w:val="0"/>
  </w:style>
  <w:style w:type="character" w:customStyle="1" w:styleId="96">
    <w:name w:val="font51"/>
    <w:autoRedefine/>
    <w:qFormat/>
    <w:uiPriority w:val="0"/>
    <w:rPr>
      <w:rFonts w:hint="eastAsia" w:ascii="宋体" w:hAnsi="宋体" w:eastAsia="宋体" w:cs="宋体"/>
      <w:b/>
      <w:color w:val="000000"/>
      <w:sz w:val="20"/>
      <w:szCs w:val="20"/>
      <w:u w:val="none"/>
    </w:rPr>
  </w:style>
  <w:style w:type="character" w:customStyle="1" w:styleId="97">
    <w:name w:val="Char Char10"/>
    <w:autoRedefine/>
    <w:qFormat/>
    <w:uiPriority w:val="0"/>
    <w:rPr>
      <w:rFonts w:ascii="Arial" w:hAnsi="Arial" w:eastAsia="黑体" w:cs="Times New Roman"/>
      <w:b/>
      <w:bCs/>
      <w:sz w:val="30"/>
      <w:szCs w:val="32"/>
    </w:rPr>
  </w:style>
  <w:style w:type="character" w:customStyle="1" w:styleId="98">
    <w:name w:val="_Style 93"/>
    <w:autoRedefine/>
    <w:qFormat/>
    <w:uiPriority w:val="19"/>
    <w:rPr>
      <w:rFonts w:ascii="Times New Roman" w:hAnsi="Times New Roman"/>
      <w:i/>
      <w:iCs/>
      <w:color w:val="808080"/>
      <w:sz w:val="21"/>
      <w:szCs w:val="20"/>
    </w:rPr>
  </w:style>
  <w:style w:type="character" w:customStyle="1" w:styleId="99">
    <w:name w:val="表格样式居中 Char"/>
    <w:link w:val="100"/>
    <w:autoRedefine/>
    <w:qFormat/>
    <w:uiPriority w:val="0"/>
    <w:rPr>
      <w:rFonts w:ascii="宋体" w:hAnsi="宋体"/>
      <w:bCs/>
      <w:kern w:val="44"/>
      <w:sz w:val="21"/>
      <w:szCs w:val="21"/>
      <w:lang w:val="zh-CN" w:eastAsia="zh-CN" w:bidi="ar-SA"/>
    </w:rPr>
  </w:style>
  <w:style w:type="paragraph" w:customStyle="1" w:styleId="100">
    <w:name w:val="表格样式居中"/>
    <w:link w:val="99"/>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1">
    <w:name w:val="font241"/>
    <w:autoRedefine/>
    <w:qFormat/>
    <w:uiPriority w:val="0"/>
    <w:rPr>
      <w:rFonts w:hint="eastAsia" w:ascii="宋体" w:hAnsi="宋体" w:eastAsia="宋体" w:cs="宋体"/>
      <w:color w:val="000000"/>
      <w:sz w:val="20"/>
      <w:szCs w:val="20"/>
      <w:u w:val="none"/>
    </w:rPr>
  </w:style>
  <w:style w:type="character" w:customStyle="1" w:styleId="102">
    <w:name w:val="一级缩进 Char"/>
    <w:link w:val="103"/>
    <w:autoRedefine/>
    <w:qFormat/>
    <w:uiPriority w:val="0"/>
    <w:rPr>
      <w:rFonts w:eastAsia="仿宋_GB2312"/>
      <w:kern w:val="2"/>
      <w:sz w:val="32"/>
      <w:szCs w:val="32"/>
      <w:lang w:val="en-US" w:eastAsia="zh-CN" w:bidi="ar-SA"/>
    </w:rPr>
  </w:style>
  <w:style w:type="paragraph" w:customStyle="1" w:styleId="103">
    <w:name w:val="一级缩进"/>
    <w:link w:val="102"/>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4">
    <w:name w:val="批注框文本 Char1"/>
    <w:autoRedefine/>
    <w:semiHidden/>
    <w:qFormat/>
    <w:uiPriority w:val="99"/>
    <w:rPr>
      <w:rFonts w:ascii="Times New Roman" w:hAnsi="Times New Roman"/>
      <w:kern w:val="2"/>
      <w:sz w:val="18"/>
      <w:szCs w:val="18"/>
    </w:rPr>
  </w:style>
  <w:style w:type="character" w:customStyle="1" w:styleId="105">
    <w:name w:val="列出段落 Char"/>
    <w:link w:val="106"/>
    <w:autoRedefine/>
    <w:qFormat/>
    <w:locked/>
    <w:uiPriority w:val="0"/>
    <w:rPr>
      <w:rFonts w:ascii="Calibri" w:hAnsi="Calibri" w:eastAsia="宋体" w:cs="Times New Roman"/>
    </w:rPr>
  </w:style>
  <w:style w:type="paragraph" w:customStyle="1" w:styleId="106">
    <w:name w:val="列出段落1"/>
    <w:basedOn w:val="1"/>
    <w:link w:val="105"/>
    <w:autoRedefine/>
    <w:qFormat/>
    <w:uiPriority w:val="0"/>
    <w:pPr>
      <w:ind w:firstLine="200" w:firstLineChars="200"/>
    </w:pPr>
    <w:rPr>
      <w:rFonts w:ascii="Calibri" w:hAnsi="Calibri"/>
      <w:kern w:val="0"/>
      <w:sz w:val="20"/>
      <w:szCs w:val="20"/>
    </w:rPr>
  </w:style>
  <w:style w:type="character" w:customStyle="1" w:styleId="107">
    <w:name w:val="Char Char9"/>
    <w:autoRedefine/>
    <w:qFormat/>
    <w:uiPriority w:val="0"/>
    <w:rPr>
      <w:rFonts w:ascii="等线 Light" w:hAnsi="等线 Light" w:eastAsia="等线 Light" w:cs="Times New Roman"/>
      <w:b/>
      <w:bCs/>
      <w:sz w:val="28"/>
      <w:szCs w:val="28"/>
    </w:rPr>
  </w:style>
  <w:style w:type="character" w:customStyle="1" w:styleId="108">
    <w:name w:val="批注文字 Char"/>
    <w:autoRedefine/>
    <w:qFormat/>
    <w:uiPriority w:val="0"/>
    <w:rPr>
      <w:kern w:val="2"/>
      <w:sz w:val="21"/>
      <w:szCs w:val="22"/>
    </w:rPr>
  </w:style>
  <w:style w:type="character" w:customStyle="1" w:styleId="109">
    <w:name w:val="表格文字 Char"/>
    <w:link w:val="110"/>
    <w:autoRedefine/>
    <w:qFormat/>
    <w:uiPriority w:val="0"/>
    <w:rPr>
      <w:kern w:val="21"/>
      <w:szCs w:val="21"/>
    </w:rPr>
  </w:style>
  <w:style w:type="paragraph" w:customStyle="1" w:styleId="110">
    <w:name w:val="表格文字"/>
    <w:basedOn w:val="1"/>
    <w:link w:val="109"/>
    <w:autoRedefine/>
    <w:qFormat/>
    <w:uiPriority w:val="0"/>
    <w:pPr>
      <w:jc w:val="left"/>
    </w:pPr>
    <w:rPr>
      <w:kern w:val="21"/>
      <w:sz w:val="20"/>
      <w:szCs w:val="21"/>
    </w:rPr>
  </w:style>
  <w:style w:type="character" w:customStyle="1" w:styleId="111">
    <w:name w:val="font11"/>
    <w:basedOn w:val="36"/>
    <w:autoRedefine/>
    <w:qFormat/>
    <w:uiPriority w:val="0"/>
    <w:rPr>
      <w:rFonts w:hint="eastAsia" w:ascii="宋体" w:hAnsi="宋体" w:eastAsia="宋体" w:cs="宋体"/>
      <w:color w:val="000000"/>
      <w:sz w:val="20"/>
      <w:szCs w:val="20"/>
      <w:u w:val="none"/>
    </w:rPr>
  </w:style>
  <w:style w:type="character" w:customStyle="1" w:styleId="112">
    <w:name w:val="font21"/>
    <w:basedOn w:val="36"/>
    <w:autoRedefine/>
    <w:qFormat/>
    <w:uiPriority w:val="0"/>
    <w:rPr>
      <w:rFonts w:hint="eastAsia" w:ascii="仿宋_GB2312" w:hAnsi="Times New Roman" w:eastAsia="仿宋_GB2312" w:cs="仿宋_GB2312"/>
      <w:color w:val="000000"/>
      <w:sz w:val="22"/>
      <w:szCs w:val="22"/>
      <w:u w:val="none"/>
    </w:rPr>
  </w:style>
  <w:style w:type="character" w:customStyle="1" w:styleId="113">
    <w:name w:val="正文1 Char Char"/>
    <w:link w:val="114"/>
    <w:autoRedefine/>
    <w:qFormat/>
    <w:locked/>
    <w:uiPriority w:val="99"/>
    <w:rPr>
      <w:rFonts w:ascii="微软雅黑" w:hAnsi="微软雅黑" w:eastAsia="微软雅黑"/>
      <w:kern w:val="2"/>
      <w:sz w:val="24"/>
    </w:rPr>
  </w:style>
  <w:style w:type="paragraph" w:customStyle="1" w:styleId="114">
    <w:name w:val="正文1"/>
    <w:basedOn w:val="1"/>
    <w:link w:val="113"/>
    <w:autoRedefine/>
    <w:qFormat/>
    <w:uiPriority w:val="99"/>
    <w:pPr>
      <w:snapToGrid w:val="0"/>
      <w:spacing w:line="440" w:lineRule="exact"/>
      <w:ind w:firstLine="480" w:firstLineChars="200"/>
    </w:pPr>
    <w:rPr>
      <w:rFonts w:ascii="微软雅黑" w:hAnsi="微软雅黑" w:eastAsia="微软雅黑"/>
      <w:sz w:val="24"/>
      <w:szCs w:val="20"/>
    </w:rPr>
  </w:style>
  <w:style w:type="character" w:customStyle="1" w:styleId="115">
    <w:name w:val="font131"/>
    <w:autoRedefine/>
    <w:qFormat/>
    <w:uiPriority w:val="0"/>
    <w:rPr>
      <w:rFonts w:ascii="Wingdings 2" w:hAnsi="Wingdings 2" w:eastAsia="Wingdings 2" w:cs="Wingdings 2"/>
      <w:color w:val="000000"/>
      <w:sz w:val="20"/>
      <w:szCs w:val="20"/>
      <w:u w:val="none"/>
    </w:rPr>
  </w:style>
  <w:style w:type="character" w:customStyle="1" w:styleId="116">
    <w:name w:val="unnamed11"/>
    <w:autoRedefine/>
    <w:qFormat/>
    <w:uiPriority w:val="99"/>
    <w:rPr>
      <w:rFonts w:hint="eastAsia" w:ascii="宋体" w:hAnsi="宋体" w:eastAsia="宋体"/>
      <w:sz w:val="21"/>
      <w:szCs w:val="21"/>
    </w:rPr>
  </w:style>
  <w:style w:type="character" w:customStyle="1" w:styleId="117">
    <w:name w:val="font81"/>
    <w:autoRedefine/>
    <w:qFormat/>
    <w:uiPriority w:val="0"/>
    <w:rPr>
      <w:rFonts w:ascii="Symbol" w:hAnsi="Symbol" w:cs="Symbol"/>
      <w:color w:val="000000"/>
      <w:sz w:val="20"/>
      <w:szCs w:val="20"/>
      <w:u w:val="none"/>
    </w:rPr>
  </w:style>
  <w:style w:type="character" w:customStyle="1" w:styleId="118">
    <w:name w:val="文档结构图 Char1"/>
    <w:autoRedefine/>
    <w:semiHidden/>
    <w:qFormat/>
    <w:uiPriority w:val="99"/>
    <w:rPr>
      <w:rFonts w:ascii="宋体"/>
      <w:kern w:val="2"/>
      <w:sz w:val="18"/>
      <w:szCs w:val="18"/>
    </w:rPr>
  </w:style>
  <w:style w:type="character" w:customStyle="1" w:styleId="119">
    <w:name w:val="正文文本 3 Char1"/>
    <w:autoRedefine/>
    <w:semiHidden/>
    <w:qFormat/>
    <w:uiPriority w:val="99"/>
    <w:rPr>
      <w:kern w:val="2"/>
      <w:sz w:val="16"/>
      <w:szCs w:val="16"/>
    </w:rPr>
  </w:style>
  <w:style w:type="character" w:customStyle="1" w:styleId="120">
    <w:name w:val="font221"/>
    <w:autoRedefine/>
    <w:qFormat/>
    <w:uiPriority w:val="0"/>
    <w:rPr>
      <w:rFonts w:hint="eastAsia" w:ascii="宋体" w:hAnsi="宋体" w:eastAsia="宋体" w:cs="宋体"/>
      <w:b/>
      <w:color w:val="000000"/>
      <w:sz w:val="20"/>
      <w:szCs w:val="20"/>
      <w:u w:val="none"/>
    </w:rPr>
  </w:style>
  <w:style w:type="character" w:customStyle="1" w:styleId="121">
    <w:name w:val="正文文本缩进 Char1"/>
    <w:autoRedefine/>
    <w:semiHidden/>
    <w:qFormat/>
    <w:uiPriority w:val="99"/>
  </w:style>
  <w:style w:type="character" w:customStyle="1" w:styleId="122">
    <w:name w:val="NormalCharacter"/>
    <w:autoRedefine/>
    <w:qFormat/>
    <w:uiPriority w:val="0"/>
    <w:rPr>
      <w:kern w:val="2"/>
      <w:sz w:val="21"/>
      <w:szCs w:val="22"/>
      <w:lang w:val="en-US" w:eastAsia="zh-CN" w:bidi="ar-SA"/>
    </w:rPr>
  </w:style>
  <w:style w:type="character" w:customStyle="1" w:styleId="123">
    <w:name w:val="font111"/>
    <w:autoRedefine/>
    <w:qFormat/>
    <w:uiPriority w:val="0"/>
    <w:rPr>
      <w:rFonts w:hint="eastAsia" w:ascii="宋体" w:hAnsi="宋体" w:eastAsia="宋体" w:cs="宋体"/>
      <w:color w:val="FF0000"/>
      <w:sz w:val="18"/>
      <w:szCs w:val="18"/>
      <w:u w:val="none"/>
    </w:rPr>
  </w:style>
  <w:style w:type="character" w:customStyle="1" w:styleId="124">
    <w:name w:val="Char Char11"/>
    <w:autoRedefine/>
    <w:qFormat/>
    <w:uiPriority w:val="0"/>
    <w:rPr>
      <w:rFonts w:ascii="Arial" w:hAnsi="Arial" w:eastAsia="宋体" w:cs="Times New Roman"/>
      <w:b/>
      <w:bCs/>
      <w:sz w:val="28"/>
      <w:szCs w:val="36"/>
    </w:rPr>
  </w:style>
  <w:style w:type="character" w:customStyle="1" w:styleId="125">
    <w:name w:val="top_title1"/>
    <w:autoRedefine/>
    <w:qFormat/>
    <w:uiPriority w:val="0"/>
    <w:rPr>
      <w:b/>
      <w:bCs/>
      <w:color w:val="333333"/>
      <w:sz w:val="24"/>
      <w:szCs w:val="24"/>
    </w:rPr>
  </w:style>
  <w:style w:type="character" w:customStyle="1" w:styleId="126">
    <w:name w:val="正文缩进 Char1"/>
    <w:autoRedefine/>
    <w:qFormat/>
    <w:locked/>
    <w:uiPriority w:val="0"/>
    <w:rPr>
      <w:rFonts w:ascii="Times New Roman" w:hAnsi="Times New Roman" w:eastAsia="宋体" w:cs="Times New Roman"/>
      <w:szCs w:val="20"/>
    </w:rPr>
  </w:style>
  <w:style w:type="character" w:customStyle="1" w:styleId="127">
    <w:name w:val="Char Char12"/>
    <w:autoRedefine/>
    <w:qFormat/>
    <w:uiPriority w:val="0"/>
    <w:rPr>
      <w:b/>
      <w:bCs/>
      <w:kern w:val="44"/>
      <w:sz w:val="44"/>
      <w:szCs w:val="44"/>
    </w:rPr>
  </w:style>
  <w:style w:type="character" w:customStyle="1" w:styleId="128">
    <w:name w:val="font41"/>
    <w:basedOn w:val="36"/>
    <w:autoRedefine/>
    <w:qFormat/>
    <w:uiPriority w:val="0"/>
    <w:rPr>
      <w:rFonts w:hint="eastAsia" w:ascii="宋体" w:hAnsi="宋体" w:eastAsia="宋体"/>
      <w:color w:val="000000"/>
      <w:sz w:val="32"/>
      <w:szCs w:val="32"/>
      <w:u w:val="none"/>
    </w:rPr>
  </w:style>
  <w:style w:type="character" w:customStyle="1" w:styleId="129">
    <w:name w:val="font91"/>
    <w:autoRedefine/>
    <w:qFormat/>
    <w:uiPriority w:val="0"/>
    <w:rPr>
      <w:rFonts w:hint="eastAsia" w:ascii="宋体" w:hAnsi="宋体" w:eastAsia="宋体" w:cs="宋体"/>
      <w:color w:val="000000"/>
      <w:sz w:val="16"/>
      <w:szCs w:val="16"/>
      <w:u w:val="none"/>
    </w:rPr>
  </w:style>
  <w:style w:type="character" w:customStyle="1" w:styleId="130">
    <w:name w:val="hover4"/>
    <w:autoRedefine/>
    <w:qFormat/>
    <w:uiPriority w:val="0"/>
    <w:rPr>
      <w:color w:val="999999"/>
    </w:rPr>
  </w:style>
  <w:style w:type="character" w:customStyle="1" w:styleId="131">
    <w:name w:val="ca-161"/>
    <w:autoRedefine/>
    <w:qFormat/>
    <w:uiPriority w:val="0"/>
    <w:rPr>
      <w:rFonts w:hint="eastAsia" w:ascii="宋体" w:hAnsi="宋体" w:eastAsia="宋体"/>
      <w:spacing w:val="0"/>
      <w:sz w:val="21"/>
      <w:szCs w:val="21"/>
    </w:rPr>
  </w:style>
  <w:style w:type="character" w:customStyle="1" w:styleId="132">
    <w:name w:val="font161"/>
    <w:autoRedefine/>
    <w:qFormat/>
    <w:uiPriority w:val="0"/>
    <w:rPr>
      <w:rFonts w:hint="eastAsia" w:ascii="宋体" w:hAnsi="宋体" w:eastAsia="宋体" w:cs="宋体"/>
      <w:b/>
      <w:color w:val="FF0000"/>
      <w:sz w:val="20"/>
      <w:szCs w:val="20"/>
      <w:u w:val="none"/>
    </w:rPr>
  </w:style>
  <w:style w:type="character" w:customStyle="1" w:styleId="133">
    <w:name w:val="font141"/>
    <w:autoRedefine/>
    <w:qFormat/>
    <w:uiPriority w:val="0"/>
    <w:rPr>
      <w:rFonts w:hint="eastAsia" w:ascii="宋体" w:hAnsi="宋体" w:eastAsia="宋体" w:cs="宋体"/>
      <w:color w:val="FF0000"/>
      <w:sz w:val="20"/>
      <w:szCs w:val="20"/>
      <w:u w:val="none"/>
      <w:vertAlign w:val="superscript"/>
    </w:rPr>
  </w:style>
  <w:style w:type="character" w:customStyle="1" w:styleId="134">
    <w:name w:val="H2 Char"/>
    <w:autoRedefine/>
    <w:qFormat/>
    <w:uiPriority w:val="0"/>
    <w:rPr>
      <w:rFonts w:ascii="Arial" w:hAnsi="Arial" w:eastAsia="黑体" w:cs="Times New Roman"/>
      <w:b/>
      <w:bCs/>
      <w:sz w:val="32"/>
      <w:szCs w:val="32"/>
    </w:rPr>
  </w:style>
  <w:style w:type="character" w:customStyle="1" w:styleId="135">
    <w:name w:val="font171"/>
    <w:autoRedefine/>
    <w:qFormat/>
    <w:uiPriority w:val="0"/>
    <w:rPr>
      <w:rFonts w:hint="eastAsia" w:ascii="宋体" w:hAnsi="宋体" w:eastAsia="宋体" w:cs="宋体"/>
      <w:color w:val="000000"/>
      <w:sz w:val="20"/>
      <w:szCs w:val="20"/>
      <w:u w:val="none"/>
    </w:rPr>
  </w:style>
  <w:style w:type="character" w:customStyle="1" w:styleId="136">
    <w:name w:val="无间隔 Char"/>
    <w:link w:val="137"/>
    <w:autoRedefine/>
    <w:qFormat/>
    <w:locked/>
    <w:uiPriority w:val="0"/>
    <w:rPr>
      <w:kern w:val="2"/>
      <w:sz w:val="21"/>
      <w:szCs w:val="22"/>
      <w:lang w:val="en-US" w:eastAsia="zh-CN" w:bidi="ar-SA"/>
    </w:rPr>
  </w:style>
  <w:style w:type="paragraph" w:customStyle="1" w:styleId="137">
    <w:name w:val="msonospacing"/>
    <w:link w:val="13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 1.1"/>
    <w:basedOn w:val="1"/>
    <w:next w:val="139"/>
    <w:autoRedefine/>
    <w:qFormat/>
    <w:uiPriority w:val="0"/>
    <w:pPr>
      <w:numPr>
        <w:ilvl w:val="1"/>
        <w:numId w:val="4"/>
      </w:numPr>
      <w:ind w:firstLine="550"/>
      <w:outlineLvl w:val="1"/>
    </w:pPr>
    <w:rPr>
      <w:rFonts w:ascii="仿宋" w:hAnsi="仿宋"/>
      <w:b/>
    </w:rPr>
  </w:style>
  <w:style w:type="paragraph" w:customStyle="1" w:styleId="139">
    <w:name w:val="正文 1.1.1"/>
    <w:basedOn w:val="1"/>
    <w:next w:val="1"/>
    <w:autoRedefine/>
    <w:qFormat/>
    <w:uiPriority w:val="0"/>
    <w:pPr>
      <w:numPr>
        <w:ilvl w:val="2"/>
        <w:numId w:val="4"/>
      </w:numPr>
      <w:outlineLvl w:val="2"/>
    </w:pPr>
    <w:rPr>
      <w:rFonts w:hAnsi="宋体"/>
      <w:color w:val="FF0000"/>
    </w:rPr>
  </w:style>
  <w:style w:type="paragraph" w:customStyle="1" w:styleId="140">
    <w:name w:val="Char1 Char Char Char Char Char Char"/>
    <w:basedOn w:val="1"/>
    <w:autoRedefine/>
    <w:qFormat/>
    <w:uiPriority w:val="0"/>
    <w:rPr>
      <w:szCs w:val="24"/>
    </w:rPr>
  </w:style>
  <w:style w:type="paragraph" w:customStyle="1" w:styleId="141">
    <w:name w:val="ListBullet2"/>
    <w:basedOn w:val="1"/>
    <w:autoRedefine/>
    <w:qFormat/>
    <w:uiPriority w:val="0"/>
    <w:pPr>
      <w:tabs>
        <w:tab w:val="left" w:pos="780"/>
      </w:tabs>
      <w:ind w:left="780" w:hanging="360"/>
      <w:textAlignment w:val="baseline"/>
    </w:pPr>
  </w:style>
  <w:style w:type="paragraph" w:customStyle="1" w:styleId="142">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3">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4">
    <w:name w:val="文档标题"/>
    <w:basedOn w:val="1"/>
    <w:autoRedefine/>
    <w:qFormat/>
    <w:uiPriority w:val="0"/>
    <w:pPr>
      <w:spacing w:beforeLines="100" w:afterLines="100" w:line="300" w:lineRule="auto"/>
      <w:jc w:val="center"/>
    </w:pPr>
    <w:rPr>
      <w:rFonts w:ascii="Arial" w:hAnsi="Arial" w:eastAsia="黑体" w:cs="Arial"/>
      <w:b/>
      <w:sz w:val="48"/>
      <w:szCs w:val="32"/>
    </w:rPr>
  </w:style>
  <w:style w:type="paragraph" w:customStyle="1" w:styleId="145">
    <w:name w:val="Char"/>
    <w:basedOn w:val="1"/>
    <w:autoRedefine/>
    <w:qFormat/>
    <w:uiPriority w:val="0"/>
    <w:pPr>
      <w:tabs>
        <w:tab w:val="left" w:pos="360"/>
      </w:tabs>
      <w:ind w:firstLine="200" w:firstLineChars="200"/>
    </w:pPr>
    <w:rPr>
      <w:sz w:val="28"/>
      <w:szCs w:val="30"/>
    </w:rPr>
  </w:style>
  <w:style w:type="paragraph" w:customStyle="1" w:styleId="146">
    <w:name w:val="Char1"/>
    <w:basedOn w:val="1"/>
    <w:autoRedefine/>
    <w:qFormat/>
    <w:uiPriority w:val="0"/>
    <w:rPr>
      <w:rFonts w:ascii="仿宋_GB2312" w:eastAsia="仿宋_GB2312"/>
      <w:b/>
      <w:sz w:val="32"/>
      <w:szCs w:val="32"/>
    </w:rPr>
  </w:style>
  <w:style w:type="paragraph" w:customStyle="1" w:styleId="147">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8">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49">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List Paragraph1"/>
    <w:basedOn w:val="1"/>
    <w:autoRedefine/>
    <w:qFormat/>
    <w:uiPriority w:val="0"/>
    <w:pPr>
      <w:ind w:firstLine="420" w:firstLineChars="200"/>
    </w:pPr>
    <w:rPr>
      <w:szCs w:val="20"/>
    </w:rPr>
  </w:style>
  <w:style w:type="paragraph" w:customStyle="1" w:styleId="151">
    <w:name w:val="CD 正文"/>
    <w:basedOn w:val="1"/>
    <w:autoRedefine/>
    <w:qFormat/>
    <w:uiPriority w:val="0"/>
    <w:pPr>
      <w:jc w:val="left"/>
    </w:pPr>
    <w:rPr>
      <w:rFonts w:ascii="Arial" w:hAnsi="Arial" w:eastAsia="微软雅黑" w:cs="Arial"/>
      <w:szCs w:val="21"/>
    </w:rPr>
  </w:style>
  <w:style w:type="paragraph" w:customStyle="1" w:styleId="15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3">
    <w:name w:val="Default Paragraph Font Para Char"/>
    <w:basedOn w:val="1"/>
    <w:autoRedefine/>
    <w:qFormat/>
    <w:uiPriority w:val="0"/>
    <w:pPr>
      <w:widowControl/>
      <w:spacing w:beforeLines="50" w:after="160" w:line="240" w:lineRule="exact"/>
      <w:jc w:val="left"/>
    </w:pPr>
    <w:rPr>
      <w:rFonts w:ascii="Verdana" w:hAnsi="Verdana"/>
      <w:kern w:val="0"/>
      <w:sz w:val="20"/>
      <w:szCs w:val="20"/>
      <w:lang w:eastAsia="en-US"/>
    </w:rPr>
  </w:style>
  <w:style w:type="paragraph" w:customStyle="1" w:styleId="154">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55">
    <w:name w:val="Char2"/>
    <w:basedOn w:val="1"/>
    <w:autoRedefine/>
    <w:qFormat/>
    <w:uiPriority w:val="0"/>
    <w:pPr>
      <w:tabs>
        <w:tab w:val="left" w:pos="1350"/>
      </w:tabs>
      <w:ind w:left="1350" w:hanging="1350"/>
    </w:pPr>
    <w:rPr>
      <w:sz w:val="24"/>
      <w:szCs w:val="24"/>
    </w:rPr>
  </w:style>
  <w:style w:type="paragraph" w:customStyle="1" w:styleId="156">
    <w:name w:val="纯文本1"/>
    <w:autoRedefine/>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7">
    <w:name w:val="Char Char Char Char Char Char Char"/>
    <w:basedOn w:val="12"/>
    <w:autoRedefine/>
    <w:qFormat/>
    <w:uiPriority w:val="0"/>
    <w:pPr>
      <w:shd w:val="clear" w:color="auto" w:fill="000080"/>
    </w:pPr>
    <w:rPr>
      <w:rFonts w:ascii="Times New Roman"/>
      <w:sz w:val="21"/>
      <w:szCs w:val="20"/>
    </w:rPr>
  </w:style>
  <w:style w:type="paragraph" w:customStyle="1" w:styleId="158">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4"/>
    </w:rPr>
  </w:style>
  <w:style w:type="paragraph" w:styleId="159">
    <w:name w:val="List Paragraph"/>
    <w:basedOn w:val="1"/>
    <w:autoRedefine/>
    <w:qFormat/>
    <w:uiPriority w:val="34"/>
    <w:pPr>
      <w:ind w:left="720"/>
    </w:pPr>
    <w:rPr>
      <w:szCs w:val="21"/>
    </w:rPr>
  </w:style>
  <w:style w:type="paragraph" w:customStyle="1" w:styleId="160">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1">
    <w:name w:val="p0"/>
    <w:basedOn w:val="1"/>
    <w:autoRedefine/>
    <w:qFormat/>
    <w:uiPriority w:val="0"/>
    <w:pPr>
      <w:widowControl/>
    </w:pPr>
    <w:rPr>
      <w:kern w:val="0"/>
      <w:szCs w:val="21"/>
    </w:rPr>
  </w:style>
  <w:style w:type="paragraph" w:customStyle="1" w:styleId="1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3">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_Style 2"/>
    <w:basedOn w:val="1"/>
    <w:autoRedefine/>
    <w:qFormat/>
    <w:uiPriority w:val="34"/>
    <w:pPr>
      <w:ind w:firstLine="420" w:firstLineChars="200"/>
    </w:pPr>
    <w:rPr>
      <w:szCs w:val="24"/>
    </w:rPr>
  </w:style>
  <w:style w:type="paragraph" w:customStyle="1" w:styleId="165">
    <w:name w:val="Table Paragraph"/>
    <w:basedOn w:val="1"/>
    <w:autoRedefine/>
    <w:qFormat/>
    <w:uiPriority w:val="1"/>
    <w:rPr>
      <w:rFonts w:ascii="Calibri" w:hAnsi="Calibri"/>
      <w:lang w:eastAsia="en-US"/>
    </w:rPr>
  </w:style>
  <w:style w:type="character" w:customStyle="1" w:styleId="166">
    <w:name w:val="font31"/>
    <w:basedOn w:val="36"/>
    <w:autoRedefine/>
    <w:qFormat/>
    <w:uiPriority w:val="0"/>
    <w:rPr>
      <w:rFonts w:hint="eastAsia" w:ascii="宋体" w:hAnsi="宋体" w:eastAsia="宋体"/>
      <w:color w:val="000000"/>
      <w:sz w:val="21"/>
      <w:szCs w:val="21"/>
      <w:u w:val="none"/>
    </w:rPr>
  </w:style>
  <w:style w:type="paragraph" w:customStyle="1" w:styleId="167">
    <w:name w:val="UserStyle_0"/>
    <w:basedOn w:val="1"/>
    <w:autoRedefine/>
    <w:qFormat/>
    <w:uiPriority w:val="0"/>
    <w:pPr>
      <w:ind w:firstLine="480" w:firstLineChars="200"/>
      <w:textAlignment w:val="baseline"/>
    </w:pPr>
  </w:style>
  <w:style w:type="character" w:customStyle="1" w:styleId="168">
    <w:name w:val="标题 Char"/>
    <w:basedOn w:val="36"/>
    <w:link w:val="30"/>
    <w:autoRedefine/>
    <w:qFormat/>
    <w:uiPriority w:val="0"/>
    <w:rPr>
      <w:rFonts w:ascii="黑体" w:hAnsi="Arial" w:eastAsia="黑体" w:cs="Arial"/>
      <w:b/>
      <w:bCs/>
      <w:sz w:val="32"/>
      <w:szCs w:val="32"/>
    </w:rPr>
  </w:style>
  <w:style w:type="character" w:customStyle="1" w:styleId="169">
    <w:name w:val="正文首行缩进 Char"/>
    <w:link w:val="32"/>
    <w:autoRedefine/>
    <w:qFormat/>
    <w:uiPriority w:val="99"/>
    <w:rPr>
      <w:rFonts w:ascii="宋体" w:hAnsi="Verdana" w:eastAsia="楷体_GB2312"/>
      <w:sz w:val="28"/>
      <w:szCs w:val="28"/>
      <w:lang w:val="en-GB"/>
    </w:rPr>
  </w:style>
  <w:style w:type="paragraph" w:customStyle="1" w:styleId="170">
    <w:name w:val="Default"/>
    <w:autoRedefine/>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1">
    <w:name w:val="默认段落字体 Para Char Char Char"/>
    <w:basedOn w:val="1"/>
    <w:autoRedefine/>
    <w:qFormat/>
    <w:uiPriority w:val="0"/>
    <w:rPr>
      <w:szCs w:val="24"/>
    </w:rPr>
  </w:style>
  <w:style w:type="paragraph" w:customStyle="1" w:styleId="172">
    <w:name w:val="BodyText1I"/>
    <w:basedOn w:val="173"/>
    <w:autoRedefine/>
    <w:qFormat/>
    <w:uiPriority w:val="99"/>
    <w:pPr>
      <w:spacing w:after="120"/>
      <w:ind w:firstLine="420" w:firstLineChars="100"/>
    </w:pPr>
    <w:rPr>
      <w:rFonts w:ascii="Times New Roman" w:eastAsia="宋体" w:cs="Times New Roman"/>
      <w:sz w:val="20"/>
      <w:szCs w:val="20"/>
    </w:rPr>
  </w:style>
  <w:style w:type="paragraph" w:customStyle="1" w:styleId="173">
    <w:name w:val="BodyText"/>
    <w:basedOn w:val="1"/>
    <w:autoRedefine/>
    <w:qFormat/>
    <w:uiPriority w:val="99"/>
    <w:rPr>
      <w:rFonts w:ascii="华文中宋" w:eastAsia="Times New Roman" w:cs="华文中宋"/>
      <w:kern w:val="0"/>
      <w:sz w:val="28"/>
      <w:szCs w:val="28"/>
    </w:rPr>
  </w:style>
  <w:style w:type="paragraph" w:customStyle="1" w:styleId="174">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175">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6">
    <w:name w:val="样式 小四 段前: 5 磅 段后: 5 磅 首行缩进:  2 字符"/>
    <w:basedOn w:val="1"/>
    <w:autoRedefine/>
    <w:qFormat/>
    <w:uiPriority w:val="0"/>
    <w:pPr>
      <w:tabs>
        <w:tab w:val="left" w:pos="0"/>
        <w:tab w:val="left" w:pos="1560"/>
      </w:tabs>
      <w:spacing w:before="93" w:beforeLines="30" w:after="93" w:afterLines="30"/>
      <w:jc w:val="center"/>
    </w:pPr>
    <w:rPr>
      <w:rFonts w:ascii="宋体" w:hAnsi="宋体"/>
      <w:color w:val="000000"/>
      <w:kern w:val="0"/>
      <w:sz w:val="34"/>
      <w:szCs w:val="21"/>
    </w:rPr>
  </w:style>
  <w:style w:type="paragraph" w:customStyle="1" w:styleId="177">
    <w:name w:val="列出段落11"/>
    <w:basedOn w:val="1"/>
    <w:autoRedefine/>
    <w:qFormat/>
    <w:uiPriority w:val="99"/>
    <w:pPr>
      <w:ind w:firstLine="420" w:firstLineChars="200"/>
    </w:pPr>
    <w:rPr>
      <w:rFonts w:ascii="Calibri" w:hAnsi="Calibri"/>
    </w:rPr>
  </w:style>
  <w:style w:type="paragraph" w:customStyle="1" w:styleId="178">
    <w:name w:val="msolistparagraph"/>
    <w:basedOn w:val="1"/>
    <w:autoRedefine/>
    <w:qFormat/>
    <w:uiPriority w:val="0"/>
    <w:pPr>
      <w:ind w:firstLine="420" w:firstLineChars="200"/>
    </w:pPr>
    <w:rPr>
      <w:szCs w:val="21"/>
    </w:rPr>
  </w:style>
  <w:style w:type="paragraph" w:customStyle="1" w:styleId="179">
    <w:name w:val="CM26"/>
    <w:basedOn w:val="1"/>
    <w:next w:val="1"/>
    <w:autoRedefine/>
    <w:qFormat/>
    <w:uiPriority w:val="99"/>
    <w:pPr>
      <w:autoSpaceDE w:val="0"/>
      <w:autoSpaceDN w:val="0"/>
      <w:adjustRightInd w:val="0"/>
      <w:spacing w:line="400" w:lineRule="atLeast"/>
      <w:jc w:val="left"/>
    </w:pPr>
    <w:rPr>
      <w:rFonts w:ascii="宋体" w:hAnsi="宋体"/>
      <w:kern w:val="0"/>
      <w:sz w:val="24"/>
      <w:szCs w:val="20"/>
    </w:rPr>
  </w:style>
  <w:style w:type="character" w:customStyle="1" w:styleId="180">
    <w:name w:val="font151"/>
    <w:autoRedefine/>
    <w:qFormat/>
    <w:uiPriority w:val="0"/>
    <w:rPr>
      <w:rFonts w:hint="eastAsia" w:ascii="微软雅黑" w:hAnsi="微软雅黑" w:eastAsia="微软雅黑" w:cs="微软雅黑"/>
      <w:color w:val="000000"/>
      <w:sz w:val="21"/>
      <w:szCs w:val="21"/>
      <w:u w:val="none"/>
    </w:rPr>
  </w:style>
  <w:style w:type="paragraph" w:customStyle="1" w:styleId="181">
    <w:name w:val="_Style 46"/>
    <w:autoRedefine/>
    <w:unhideWhenUsed/>
    <w:qFormat/>
    <w:uiPriority w:val="99"/>
    <w:rPr>
      <w:rFonts w:ascii="宋体" w:hAnsi="Times New Roman" w:eastAsia="宋体" w:cs="Times New Roman"/>
      <w:sz w:val="34"/>
      <w:lang w:val="en-US" w:eastAsia="zh-CN" w:bidi="ar-SA"/>
    </w:rPr>
  </w:style>
  <w:style w:type="character" w:customStyle="1" w:styleId="182">
    <w:name w:val="font12"/>
    <w:basedOn w:val="36"/>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15393</Words>
  <Characters>16410</Characters>
  <Lines>320</Lines>
  <Paragraphs>90</Paragraphs>
  <TotalTime>0</TotalTime>
  <ScaleCrop>false</ScaleCrop>
  <LinksUpToDate>false</LinksUpToDate>
  <CharactersWithSpaces>18374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加油小兔</cp:lastModifiedBy>
  <cp:lastPrinted>2025-05-27T11:13:00Z</cp:lastPrinted>
  <dcterms:modified xsi:type="dcterms:W3CDTF">2025-06-03T05:32:14Z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DC6DC6370EF446F1BC4FB41461FD7389_13</vt:lpwstr>
  </property>
  <property fmtid="{D5CDD505-2E9C-101B-9397-08002B2CF9AE}" pid="4" name="KSOTemplateDocerSaveRecord">
    <vt:lpwstr>eyJoZGlkIjoiMWU4ZTlkZWY0ZWRiMzcwNDY3YTE1NWZhMTRjNTgwOGYiLCJ1c2VySWQiOiI4NjI2NDMwMjMifQ==</vt:lpwstr>
  </property>
</Properties>
</file>