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5CF19">
      <w:pPr>
        <w:pStyle w:val="33"/>
        <w:rPr>
          <w:rFonts w:hint="eastAsia" w:eastAsia="宋体" w:cs="Times New Roman"/>
          <w:color w:val="auto"/>
          <w:highlight w:val="none"/>
        </w:rPr>
      </w:pPr>
      <w:bookmarkStart w:id="162" w:name="_GoBack"/>
      <w:bookmarkEnd w:id="162"/>
    </w:p>
    <w:p w14:paraId="33B17EDD">
      <w:pPr>
        <w:jc w:val="center"/>
        <w:rPr>
          <w:rFonts w:hint="eastAsia" w:ascii="宋体" w:hAnsi="宋体" w:eastAsia="宋体" w:cs="宋体"/>
          <w:color w:val="auto"/>
          <w:sz w:val="36"/>
          <w:highlight w:val="none"/>
          <w:lang w:val="en-US" w:eastAsia="zh-CN"/>
        </w:rPr>
      </w:pPr>
      <w:r>
        <w:rPr>
          <w:rFonts w:hint="eastAsia" w:ascii="宋体" w:hAnsi="宋体" w:eastAsia="宋体" w:cs="宋体"/>
          <w:b/>
          <w:bCs/>
          <w:color w:val="auto"/>
          <w:sz w:val="36"/>
          <w:szCs w:val="36"/>
          <w:highlight w:val="none"/>
        </w:rPr>
        <w:t xml:space="preserve">                             </w:t>
      </w:r>
      <w:r>
        <w:rPr>
          <w:rFonts w:hint="eastAsia" w:ascii="宋体" w:hAnsi="宋体" w:cs="宋体"/>
          <w:b/>
          <w:bCs/>
          <w:color w:val="auto"/>
          <w:sz w:val="36"/>
          <w:szCs w:val="36"/>
          <w:highlight w:val="none"/>
          <w:lang w:eastAsia="zh-CN"/>
        </w:rPr>
        <w:t>JZYCGDL-20250616号</w:t>
      </w:r>
    </w:p>
    <w:p w14:paraId="0911153D">
      <w:pPr>
        <w:pStyle w:val="33"/>
        <w:ind w:firstLine="0"/>
        <w:jc w:val="both"/>
        <w:rPr>
          <w:rFonts w:hint="eastAsia" w:ascii="宋体" w:hAnsi="宋体" w:eastAsia="宋体" w:cs="宋体"/>
          <w:bCs/>
          <w:color w:val="auto"/>
          <w:sz w:val="36"/>
          <w:szCs w:val="36"/>
          <w:highlight w:val="none"/>
        </w:rPr>
      </w:pPr>
    </w:p>
    <w:p w14:paraId="21551CFE">
      <w:pPr>
        <w:pStyle w:val="33"/>
        <w:ind w:firstLine="0"/>
        <w:jc w:val="center"/>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邗江区西区初中校地块窑址文物保护工程</w:t>
      </w:r>
    </w:p>
    <w:p w14:paraId="412E6FC7">
      <w:pPr>
        <w:pStyle w:val="33"/>
        <w:ind w:firstLine="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竞争性磋商文件</w:t>
      </w:r>
    </w:p>
    <w:p w14:paraId="1E04FFC6">
      <w:pPr>
        <w:pStyle w:val="33"/>
        <w:spacing w:before="0" w:after="0"/>
        <w:ind w:left="630" w:firstLine="0"/>
        <w:jc w:val="both"/>
        <w:rPr>
          <w:rFonts w:hint="eastAsia" w:ascii="宋体" w:hAnsi="宋体" w:eastAsia="宋体" w:cs="宋体"/>
          <w:color w:val="auto"/>
          <w:highlight w:val="none"/>
        </w:rPr>
      </w:pPr>
      <w:r>
        <w:rPr>
          <w:rFonts w:hint="eastAsia" w:ascii="宋体" w:hAnsi="宋体" w:eastAsia="宋体" w:cs="宋体"/>
          <w:color w:val="auto"/>
          <w:sz w:val="36"/>
          <w:highlight w:val="none"/>
          <w:lang w:eastAsia="zh-CN"/>
        </w:rPr>
        <w:drawing>
          <wp:inline distT="0" distB="0" distL="114300" distR="114300">
            <wp:extent cx="5487035" cy="3935095"/>
            <wp:effectExtent l="0" t="0" r="18415" b="8255"/>
            <wp:docPr id="6" name="图片 6" descr="847ed7a4fa69b68b5cb7a39734e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47ed7a4fa69b68b5cb7a39734e2128"/>
                    <pic:cNvPicPr>
                      <a:picLocks noChangeAspect="1"/>
                    </pic:cNvPicPr>
                  </pic:nvPicPr>
                  <pic:blipFill>
                    <a:blip r:embed="rId10"/>
                    <a:stretch>
                      <a:fillRect/>
                    </a:stretch>
                  </pic:blipFill>
                  <pic:spPr>
                    <a:xfrm>
                      <a:off x="0" y="0"/>
                      <a:ext cx="5487035" cy="3935095"/>
                    </a:xfrm>
                    <a:prstGeom prst="rect">
                      <a:avLst/>
                    </a:prstGeom>
                  </pic:spPr>
                </pic:pic>
              </a:graphicData>
            </a:graphic>
          </wp:inline>
        </w:drawing>
      </w:r>
    </w:p>
    <w:p w14:paraId="29C35D90">
      <w:pPr>
        <w:pStyle w:val="33"/>
        <w:spacing w:before="0" w:after="0"/>
        <w:ind w:firstLine="0"/>
        <w:rPr>
          <w:rFonts w:hint="eastAsia" w:ascii="宋体" w:hAnsi="宋体" w:eastAsia="宋体" w:cs="宋体"/>
          <w:color w:val="auto"/>
          <w:highlight w:val="none"/>
        </w:rPr>
      </w:pPr>
    </w:p>
    <w:p w14:paraId="7EC716D2">
      <w:pPr>
        <w:pStyle w:val="33"/>
        <w:spacing w:before="0" w:after="0"/>
        <w:ind w:firstLine="0"/>
        <w:rPr>
          <w:rFonts w:hint="eastAsia" w:ascii="宋体" w:hAnsi="宋体" w:eastAsia="宋体" w:cs="宋体"/>
          <w:b/>
          <w:bCs/>
          <w:color w:val="auto"/>
          <w:w w:val="90"/>
          <w:sz w:val="32"/>
          <w:szCs w:val="32"/>
          <w:highlight w:val="none"/>
        </w:rPr>
      </w:pPr>
      <w:r>
        <w:rPr>
          <w:rFonts w:hint="eastAsia" w:ascii="宋体" w:hAnsi="宋体" w:eastAsia="宋体" w:cs="宋体"/>
          <w:color w:val="auto"/>
          <w:highlight w:val="none"/>
        </w:rPr>
        <w:t xml:space="preserve">            </w:t>
      </w:r>
      <w:r>
        <w:rPr>
          <w:rFonts w:hint="eastAsia" w:ascii="宋体" w:hAnsi="宋体" w:eastAsia="宋体" w:cs="宋体"/>
          <w:b/>
          <w:bCs/>
          <w:color w:val="auto"/>
          <w:w w:val="90"/>
          <w:sz w:val="32"/>
          <w:szCs w:val="32"/>
          <w:highlight w:val="none"/>
        </w:rPr>
        <w:t>采  购  人：</w:t>
      </w:r>
      <w:bookmarkStart w:id="0" w:name="OLE_LINK1"/>
      <w:r>
        <w:rPr>
          <w:rFonts w:hint="eastAsia" w:ascii="宋体" w:hAnsi="宋体" w:cs="宋体"/>
          <w:b/>
          <w:bCs/>
          <w:color w:val="auto"/>
          <w:w w:val="90"/>
          <w:kern w:val="2"/>
          <w:sz w:val="32"/>
          <w:szCs w:val="32"/>
          <w:highlight w:val="none"/>
          <w:lang w:val="en-US" w:eastAsia="zh-CN"/>
        </w:rPr>
        <w:t>扬州锦汇置业投资有限公司</w:t>
      </w:r>
    </w:p>
    <w:bookmarkEnd w:id="0"/>
    <w:p w14:paraId="114A3CA6">
      <w:pPr>
        <w:spacing w:line="360" w:lineRule="auto"/>
        <w:ind w:firstLine="1157" w:firstLineChars="400"/>
        <w:rPr>
          <w:rFonts w:hint="eastAsia" w:ascii="宋体" w:hAnsi="宋体" w:eastAsia="宋体" w:cs="宋体"/>
          <w:b/>
          <w:bCs/>
          <w:color w:val="auto"/>
          <w:w w:val="90"/>
          <w:kern w:val="0"/>
          <w:sz w:val="32"/>
          <w:szCs w:val="32"/>
          <w:highlight w:val="none"/>
          <w:lang w:eastAsia="zh-CN"/>
        </w:rPr>
      </w:pPr>
      <w:r>
        <w:rPr>
          <w:rFonts w:hint="eastAsia" w:ascii="宋体" w:hAnsi="宋体" w:eastAsia="宋体" w:cs="宋体"/>
          <w:b/>
          <w:bCs/>
          <w:color w:val="auto"/>
          <w:w w:val="90"/>
          <w:kern w:val="0"/>
          <w:sz w:val="32"/>
          <w:szCs w:val="32"/>
          <w:highlight w:val="none"/>
        </w:rPr>
        <w:t xml:space="preserve">  采购代理机构：</w:t>
      </w:r>
      <w:r>
        <w:rPr>
          <w:rFonts w:hint="eastAsia" w:ascii="宋体" w:hAnsi="宋体" w:cs="宋体"/>
          <w:b/>
          <w:bCs/>
          <w:color w:val="auto"/>
          <w:w w:val="90"/>
          <w:sz w:val="32"/>
          <w:szCs w:val="32"/>
          <w:highlight w:val="none"/>
          <w:lang w:eastAsia="zh-CN"/>
        </w:rPr>
        <w:t>扬州市建筑设计研究院有限公司</w:t>
      </w:r>
    </w:p>
    <w:p w14:paraId="28AD51BA">
      <w:pPr>
        <w:spacing w:line="360" w:lineRule="auto"/>
        <w:ind w:firstLine="1432" w:firstLineChars="495"/>
        <w:rPr>
          <w:rFonts w:hint="eastAsia" w:ascii="宋体" w:hAnsi="宋体" w:cs="宋体"/>
          <w:b/>
          <w:bCs/>
          <w:color w:val="auto"/>
          <w:w w:val="90"/>
          <w:kern w:val="0"/>
          <w:sz w:val="32"/>
          <w:szCs w:val="32"/>
          <w:highlight w:val="none"/>
          <w:lang w:eastAsia="zh-CN"/>
        </w:rPr>
      </w:pPr>
      <w:r>
        <w:rPr>
          <w:rFonts w:hint="eastAsia" w:ascii="宋体" w:hAnsi="宋体" w:eastAsia="宋体" w:cs="宋体"/>
          <w:b/>
          <w:bCs/>
          <w:color w:val="auto"/>
          <w:w w:val="90"/>
          <w:kern w:val="0"/>
          <w:sz w:val="32"/>
          <w:szCs w:val="32"/>
          <w:highlight w:val="none"/>
        </w:rPr>
        <w:t>发 放 日 期：</w:t>
      </w:r>
      <w:bookmarkStart w:id="1" w:name="EB59c3faf64f2a4bd092a206fb1d0c3c03"/>
      <w:r>
        <w:rPr>
          <w:rFonts w:hint="eastAsia" w:ascii="宋体" w:hAnsi="宋体" w:eastAsia="宋体" w:cs="宋体"/>
          <w:b/>
          <w:bCs/>
          <w:color w:val="auto"/>
          <w:w w:val="90"/>
          <w:kern w:val="0"/>
          <w:sz w:val="32"/>
          <w:szCs w:val="32"/>
          <w:highlight w:val="none"/>
        </w:rPr>
        <w:t xml:space="preserve"> </w:t>
      </w:r>
      <w:bookmarkEnd w:id="1"/>
      <w:r>
        <w:rPr>
          <w:rFonts w:hint="eastAsia" w:ascii="宋体" w:hAnsi="宋体" w:cs="宋体"/>
          <w:b/>
          <w:bCs/>
          <w:color w:val="auto"/>
          <w:w w:val="90"/>
          <w:kern w:val="0"/>
          <w:sz w:val="32"/>
          <w:szCs w:val="32"/>
          <w:highlight w:val="none"/>
          <w:lang w:eastAsia="zh-CN"/>
        </w:rPr>
        <w:t>2025年6月</w:t>
      </w:r>
      <w:r>
        <w:rPr>
          <w:rFonts w:hint="eastAsia" w:ascii="宋体" w:hAnsi="宋体" w:cs="宋体"/>
          <w:b/>
          <w:bCs/>
          <w:color w:val="auto"/>
          <w:w w:val="90"/>
          <w:kern w:val="0"/>
          <w:sz w:val="32"/>
          <w:szCs w:val="32"/>
          <w:highlight w:val="none"/>
          <w:lang w:val="en-US" w:eastAsia="zh-CN"/>
        </w:rPr>
        <w:t>25</w:t>
      </w:r>
      <w:r>
        <w:rPr>
          <w:rFonts w:hint="eastAsia" w:ascii="宋体" w:hAnsi="宋体" w:cs="宋体"/>
          <w:b/>
          <w:bCs/>
          <w:color w:val="auto"/>
          <w:w w:val="90"/>
          <w:kern w:val="0"/>
          <w:sz w:val="32"/>
          <w:szCs w:val="32"/>
          <w:highlight w:val="none"/>
          <w:lang w:eastAsia="zh-CN"/>
        </w:rPr>
        <w:t>日</w:t>
      </w:r>
    </w:p>
    <w:p w14:paraId="7A310D55">
      <w:pPr>
        <w:rPr>
          <w:rFonts w:hint="eastAsia" w:ascii="宋体" w:hAnsi="宋体" w:cs="宋体"/>
          <w:b/>
          <w:bCs/>
          <w:color w:val="auto"/>
          <w:w w:val="90"/>
          <w:kern w:val="0"/>
          <w:sz w:val="32"/>
          <w:szCs w:val="32"/>
          <w:highlight w:val="none"/>
          <w:lang w:eastAsia="zh-CN"/>
        </w:rPr>
      </w:pPr>
      <w:r>
        <w:rPr>
          <w:rFonts w:hint="eastAsia" w:ascii="宋体" w:hAnsi="宋体" w:cs="宋体"/>
          <w:b/>
          <w:bCs/>
          <w:color w:val="auto"/>
          <w:w w:val="90"/>
          <w:kern w:val="0"/>
          <w:sz w:val="32"/>
          <w:szCs w:val="32"/>
          <w:highlight w:val="none"/>
          <w:lang w:eastAsia="zh-CN"/>
        </w:rPr>
        <w:br w:type="page"/>
      </w:r>
    </w:p>
    <w:sdt>
      <w:sdtPr>
        <w:rPr>
          <w:rFonts w:ascii="宋体" w:hAnsi="宋体" w:eastAsia="宋体" w:cs="Times New Roman"/>
          <w:color w:val="auto"/>
          <w:kern w:val="2"/>
          <w:sz w:val="28"/>
          <w:szCs w:val="36"/>
          <w:highlight w:val="none"/>
          <w:lang w:val="en-US" w:eastAsia="zh-CN" w:bidi="ar-SA"/>
        </w:rPr>
        <w:id w:val="147461722"/>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50A2E02E">
          <w:pPr>
            <w:spacing w:before="0" w:beforeLines="0" w:after="0" w:afterLines="0" w:line="240" w:lineRule="auto"/>
            <w:ind w:left="0" w:leftChars="0" w:right="0" w:rightChars="0" w:firstLine="0" w:firstLineChars="0"/>
            <w:jc w:val="center"/>
            <w:rPr>
              <w:color w:val="auto"/>
              <w:sz w:val="28"/>
              <w:szCs w:val="36"/>
              <w:highlight w:val="none"/>
            </w:rPr>
          </w:pPr>
          <w:bookmarkStart w:id="2" w:name="_Toc22366"/>
          <w:r>
            <w:rPr>
              <w:rFonts w:ascii="宋体" w:hAnsi="宋体" w:eastAsia="宋体"/>
              <w:color w:val="auto"/>
              <w:sz w:val="28"/>
              <w:szCs w:val="36"/>
              <w:highlight w:val="none"/>
            </w:rPr>
            <w:t>目</w:t>
          </w:r>
          <w:r>
            <w:rPr>
              <w:rFonts w:hint="eastAsia" w:ascii="宋体" w:hAnsi="宋体"/>
              <w:color w:val="auto"/>
              <w:sz w:val="28"/>
              <w:szCs w:val="36"/>
              <w:highlight w:val="none"/>
              <w:lang w:val="en-US" w:eastAsia="zh-CN"/>
            </w:rPr>
            <w:t xml:space="preserve"> </w:t>
          </w:r>
          <w:r>
            <w:rPr>
              <w:rFonts w:ascii="宋体" w:hAnsi="宋体" w:eastAsia="宋体"/>
              <w:color w:val="auto"/>
              <w:sz w:val="28"/>
              <w:szCs w:val="36"/>
              <w:highlight w:val="none"/>
            </w:rPr>
            <w:t>录</w:t>
          </w:r>
        </w:p>
        <w:p w14:paraId="4FB7A147">
          <w:pPr>
            <w:pStyle w:val="22"/>
            <w:tabs>
              <w:tab w:val="right" w:leader="dot" w:pos="9582"/>
              <w:tab w:val="clear" w:pos="9440"/>
            </w:tabs>
            <w:rPr>
              <w:rFonts w:hint="eastAsia" w:ascii="宋体" w:hAnsi="宋体" w:eastAsia="宋体" w:cs="宋体"/>
              <w:color w:val="auto"/>
              <w:sz w:val="22"/>
              <w:szCs w:val="40"/>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_Toc14011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val="0"/>
              <w:color w:val="auto"/>
              <w:sz w:val="22"/>
              <w:szCs w:val="48"/>
              <w:highlight w:val="none"/>
            </w:rPr>
            <w:t>第一章 竞争性磋商公告</w:t>
          </w:r>
          <w:r>
            <w:rPr>
              <w:rFonts w:hint="eastAsia" w:ascii="宋体" w:hAnsi="宋体" w:eastAsia="宋体" w:cs="宋体"/>
              <w:color w:val="auto"/>
              <w:sz w:val="22"/>
              <w:szCs w:val="40"/>
              <w:highlight w:val="none"/>
            </w:rPr>
            <w:tab/>
          </w: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PAGEREF _Toc14011 \h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40"/>
              <w:highlight w:val="none"/>
            </w:rPr>
            <w:t>3</w:t>
          </w:r>
          <w:r>
            <w:rPr>
              <w:rFonts w:hint="eastAsia" w:ascii="宋体" w:hAnsi="宋体" w:eastAsia="宋体" w:cs="宋体"/>
              <w:color w:val="auto"/>
              <w:sz w:val="22"/>
              <w:szCs w:val="40"/>
              <w:highlight w:val="none"/>
            </w:rPr>
            <w:fldChar w:fldCharType="end"/>
          </w:r>
          <w:r>
            <w:rPr>
              <w:rFonts w:hint="eastAsia" w:ascii="宋体" w:hAnsi="宋体" w:eastAsia="宋体" w:cs="宋体"/>
              <w:color w:val="auto"/>
              <w:sz w:val="22"/>
              <w:szCs w:val="40"/>
              <w:highlight w:val="none"/>
            </w:rPr>
            <w:fldChar w:fldCharType="end"/>
          </w:r>
        </w:p>
        <w:p w14:paraId="4440513C">
          <w:pPr>
            <w:pStyle w:val="22"/>
            <w:tabs>
              <w:tab w:val="right" w:leader="dot" w:pos="9582"/>
              <w:tab w:val="clear" w:pos="9440"/>
            </w:tabs>
            <w:rPr>
              <w:rFonts w:hint="eastAsia" w:ascii="宋体" w:hAnsi="宋体" w:eastAsia="宋体" w:cs="宋体"/>
              <w:color w:val="auto"/>
              <w:sz w:val="22"/>
              <w:szCs w:val="40"/>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_Toc6372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val="0"/>
              <w:color w:val="auto"/>
              <w:sz w:val="22"/>
              <w:szCs w:val="48"/>
              <w:highlight w:val="none"/>
            </w:rPr>
            <w:t>第二章  磋商须知</w:t>
          </w:r>
          <w:r>
            <w:rPr>
              <w:rFonts w:hint="eastAsia" w:ascii="宋体" w:hAnsi="宋体" w:eastAsia="宋体" w:cs="宋体"/>
              <w:color w:val="auto"/>
              <w:sz w:val="22"/>
              <w:szCs w:val="40"/>
              <w:highlight w:val="none"/>
            </w:rPr>
            <w:tab/>
          </w: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PAGEREF _Toc6372 \h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40"/>
              <w:highlight w:val="none"/>
            </w:rPr>
            <w:t>6</w:t>
          </w:r>
          <w:r>
            <w:rPr>
              <w:rFonts w:hint="eastAsia" w:ascii="宋体" w:hAnsi="宋体" w:eastAsia="宋体" w:cs="宋体"/>
              <w:color w:val="auto"/>
              <w:sz w:val="22"/>
              <w:szCs w:val="40"/>
              <w:highlight w:val="none"/>
            </w:rPr>
            <w:fldChar w:fldCharType="end"/>
          </w:r>
          <w:r>
            <w:rPr>
              <w:rFonts w:hint="eastAsia" w:ascii="宋体" w:hAnsi="宋体" w:eastAsia="宋体" w:cs="宋体"/>
              <w:color w:val="auto"/>
              <w:sz w:val="22"/>
              <w:szCs w:val="40"/>
              <w:highlight w:val="none"/>
            </w:rPr>
            <w:fldChar w:fldCharType="end"/>
          </w:r>
        </w:p>
        <w:p w14:paraId="60D54DEA">
          <w:pPr>
            <w:pStyle w:val="22"/>
            <w:tabs>
              <w:tab w:val="right" w:leader="dot" w:pos="9582"/>
              <w:tab w:val="clear" w:pos="9440"/>
            </w:tabs>
            <w:rPr>
              <w:rFonts w:hint="eastAsia" w:ascii="宋体" w:hAnsi="宋体" w:eastAsia="宋体" w:cs="宋体"/>
              <w:color w:val="auto"/>
              <w:sz w:val="22"/>
              <w:szCs w:val="40"/>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_Toc5801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val="0"/>
              <w:color w:val="auto"/>
              <w:sz w:val="22"/>
              <w:szCs w:val="48"/>
              <w:highlight w:val="none"/>
            </w:rPr>
            <w:t>第三章  合同条款及格式</w:t>
          </w:r>
          <w:r>
            <w:rPr>
              <w:rFonts w:hint="eastAsia" w:ascii="宋体" w:hAnsi="宋体" w:eastAsia="宋体" w:cs="宋体"/>
              <w:color w:val="auto"/>
              <w:sz w:val="22"/>
              <w:szCs w:val="40"/>
              <w:highlight w:val="none"/>
            </w:rPr>
            <w:tab/>
          </w: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PAGEREF _Toc5801 \h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40"/>
              <w:highlight w:val="none"/>
            </w:rPr>
            <w:t>14</w:t>
          </w:r>
          <w:r>
            <w:rPr>
              <w:rFonts w:hint="eastAsia" w:ascii="宋体" w:hAnsi="宋体" w:eastAsia="宋体" w:cs="宋体"/>
              <w:color w:val="auto"/>
              <w:sz w:val="22"/>
              <w:szCs w:val="40"/>
              <w:highlight w:val="none"/>
            </w:rPr>
            <w:fldChar w:fldCharType="end"/>
          </w:r>
          <w:r>
            <w:rPr>
              <w:rFonts w:hint="eastAsia" w:ascii="宋体" w:hAnsi="宋体" w:eastAsia="宋体" w:cs="宋体"/>
              <w:color w:val="auto"/>
              <w:sz w:val="22"/>
              <w:szCs w:val="40"/>
              <w:highlight w:val="none"/>
            </w:rPr>
            <w:fldChar w:fldCharType="end"/>
          </w:r>
        </w:p>
        <w:p w14:paraId="14EF68FB">
          <w:pPr>
            <w:pStyle w:val="22"/>
            <w:tabs>
              <w:tab w:val="right" w:leader="dot" w:pos="9582"/>
              <w:tab w:val="clear" w:pos="9440"/>
            </w:tabs>
            <w:rPr>
              <w:rFonts w:hint="eastAsia" w:ascii="宋体" w:hAnsi="宋体" w:eastAsia="宋体" w:cs="宋体"/>
              <w:color w:val="auto"/>
              <w:sz w:val="22"/>
              <w:szCs w:val="40"/>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_Toc29835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val="0"/>
              <w:color w:val="auto"/>
              <w:sz w:val="22"/>
              <w:szCs w:val="48"/>
              <w:highlight w:val="none"/>
            </w:rPr>
            <w:t>第四章 项目需求</w:t>
          </w:r>
          <w:r>
            <w:rPr>
              <w:rFonts w:hint="eastAsia" w:ascii="宋体" w:hAnsi="宋体" w:eastAsia="宋体" w:cs="宋体"/>
              <w:color w:val="auto"/>
              <w:sz w:val="22"/>
              <w:szCs w:val="40"/>
              <w:highlight w:val="none"/>
            </w:rPr>
            <w:tab/>
          </w: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PAGEREF _Toc29835 \h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40"/>
              <w:highlight w:val="none"/>
            </w:rPr>
            <w:t>22</w:t>
          </w:r>
          <w:r>
            <w:rPr>
              <w:rFonts w:hint="eastAsia" w:ascii="宋体" w:hAnsi="宋体" w:eastAsia="宋体" w:cs="宋体"/>
              <w:color w:val="auto"/>
              <w:sz w:val="22"/>
              <w:szCs w:val="40"/>
              <w:highlight w:val="none"/>
            </w:rPr>
            <w:fldChar w:fldCharType="end"/>
          </w:r>
          <w:r>
            <w:rPr>
              <w:rFonts w:hint="eastAsia" w:ascii="宋体" w:hAnsi="宋体" w:eastAsia="宋体" w:cs="宋体"/>
              <w:color w:val="auto"/>
              <w:sz w:val="22"/>
              <w:szCs w:val="40"/>
              <w:highlight w:val="none"/>
            </w:rPr>
            <w:fldChar w:fldCharType="end"/>
          </w:r>
        </w:p>
        <w:p w14:paraId="16EDDF88">
          <w:pPr>
            <w:pStyle w:val="22"/>
            <w:tabs>
              <w:tab w:val="right" w:leader="dot" w:pos="9582"/>
              <w:tab w:val="clear" w:pos="9440"/>
            </w:tabs>
            <w:rPr>
              <w:rFonts w:hint="eastAsia" w:ascii="宋体" w:hAnsi="宋体" w:eastAsia="宋体" w:cs="宋体"/>
              <w:color w:val="auto"/>
              <w:sz w:val="22"/>
              <w:szCs w:val="40"/>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_Toc18824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val="0"/>
              <w:color w:val="auto"/>
              <w:sz w:val="22"/>
              <w:szCs w:val="48"/>
              <w:highlight w:val="none"/>
            </w:rPr>
            <w:t>第五章 评审方法和评审标准</w:t>
          </w:r>
          <w:r>
            <w:rPr>
              <w:rFonts w:hint="eastAsia" w:ascii="宋体" w:hAnsi="宋体" w:eastAsia="宋体" w:cs="宋体"/>
              <w:color w:val="auto"/>
              <w:sz w:val="22"/>
              <w:szCs w:val="40"/>
              <w:highlight w:val="none"/>
            </w:rPr>
            <w:tab/>
          </w: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PAGEREF _Toc18824 \h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40"/>
              <w:highlight w:val="none"/>
            </w:rPr>
            <w:t>24</w:t>
          </w:r>
          <w:r>
            <w:rPr>
              <w:rFonts w:hint="eastAsia" w:ascii="宋体" w:hAnsi="宋体" w:eastAsia="宋体" w:cs="宋体"/>
              <w:color w:val="auto"/>
              <w:sz w:val="22"/>
              <w:szCs w:val="40"/>
              <w:highlight w:val="none"/>
            </w:rPr>
            <w:fldChar w:fldCharType="end"/>
          </w:r>
          <w:r>
            <w:rPr>
              <w:rFonts w:hint="eastAsia" w:ascii="宋体" w:hAnsi="宋体" w:eastAsia="宋体" w:cs="宋体"/>
              <w:color w:val="auto"/>
              <w:sz w:val="22"/>
              <w:szCs w:val="40"/>
              <w:highlight w:val="none"/>
            </w:rPr>
            <w:fldChar w:fldCharType="end"/>
          </w:r>
        </w:p>
        <w:p w14:paraId="0B51D28F">
          <w:pPr>
            <w:pStyle w:val="22"/>
            <w:tabs>
              <w:tab w:val="right" w:leader="dot" w:pos="9582"/>
              <w:tab w:val="clear" w:pos="9440"/>
            </w:tabs>
            <w:rPr>
              <w:color w:val="auto"/>
              <w:highlight w:val="none"/>
            </w:rPr>
          </w:pP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HYPERLINK \l _Toc25114 </w:instrText>
          </w:r>
          <w:r>
            <w:rPr>
              <w:rFonts w:hint="eastAsia" w:ascii="宋体" w:hAnsi="宋体" w:eastAsia="宋体" w:cs="宋体"/>
              <w:color w:val="auto"/>
              <w:sz w:val="22"/>
              <w:szCs w:val="40"/>
              <w:highlight w:val="none"/>
            </w:rPr>
            <w:fldChar w:fldCharType="separate"/>
          </w:r>
          <w:r>
            <w:rPr>
              <w:rFonts w:hint="eastAsia" w:ascii="宋体" w:hAnsi="宋体" w:eastAsia="宋体" w:cs="宋体"/>
              <w:bCs w:val="0"/>
              <w:color w:val="auto"/>
              <w:sz w:val="22"/>
              <w:szCs w:val="48"/>
              <w:highlight w:val="none"/>
            </w:rPr>
            <w:t>第六章 竞争性磋商响应文件格式</w:t>
          </w:r>
          <w:r>
            <w:rPr>
              <w:rFonts w:hint="eastAsia" w:ascii="宋体" w:hAnsi="宋体" w:eastAsia="宋体" w:cs="宋体"/>
              <w:color w:val="auto"/>
              <w:sz w:val="22"/>
              <w:szCs w:val="40"/>
              <w:highlight w:val="none"/>
            </w:rPr>
            <w:tab/>
          </w:r>
          <w:r>
            <w:rPr>
              <w:rFonts w:hint="eastAsia" w:ascii="宋体" w:hAnsi="宋体" w:eastAsia="宋体" w:cs="宋体"/>
              <w:color w:val="auto"/>
              <w:sz w:val="22"/>
              <w:szCs w:val="40"/>
              <w:highlight w:val="none"/>
            </w:rPr>
            <w:fldChar w:fldCharType="begin"/>
          </w:r>
          <w:r>
            <w:rPr>
              <w:rFonts w:hint="eastAsia" w:ascii="宋体" w:hAnsi="宋体" w:eastAsia="宋体" w:cs="宋体"/>
              <w:color w:val="auto"/>
              <w:sz w:val="22"/>
              <w:szCs w:val="40"/>
              <w:highlight w:val="none"/>
            </w:rPr>
            <w:instrText xml:space="preserve"> PAGEREF _Toc25114 \h </w:instrText>
          </w:r>
          <w:r>
            <w:rPr>
              <w:rFonts w:hint="eastAsia" w:ascii="宋体" w:hAnsi="宋体" w:eastAsia="宋体" w:cs="宋体"/>
              <w:color w:val="auto"/>
              <w:sz w:val="22"/>
              <w:szCs w:val="40"/>
              <w:highlight w:val="none"/>
            </w:rPr>
            <w:fldChar w:fldCharType="separate"/>
          </w:r>
          <w:r>
            <w:rPr>
              <w:rFonts w:hint="eastAsia" w:ascii="宋体" w:hAnsi="宋体" w:eastAsia="宋体" w:cs="宋体"/>
              <w:color w:val="auto"/>
              <w:sz w:val="22"/>
              <w:szCs w:val="40"/>
              <w:highlight w:val="none"/>
            </w:rPr>
            <w:t>27</w:t>
          </w:r>
          <w:r>
            <w:rPr>
              <w:rFonts w:hint="eastAsia" w:ascii="宋体" w:hAnsi="宋体" w:eastAsia="宋体" w:cs="宋体"/>
              <w:color w:val="auto"/>
              <w:sz w:val="22"/>
              <w:szCs w:val="40"/>
              <w:highlight w:val="none"/>
            </w:rPr>
            <w:fldChar w:fldCharType="end"/>
          </w:r>
          <w:r>
            <w:rPr>
              <w:rFonts w:hint="eastAsia" w:ascii="宋体" w:hAnsi="宋体" w:eastAsia="宋体" w:cs="宋体"/>
              <w:color w:val="auto"/>
              <w:sz w:val="22"/>
              <w:szCs w:val="40"/>
              <w:highlight w:val="none"/>
            </w:rPr>
            <w:fldChar w:fldCharType="end"/>
          </w:r>
        </w:p>
        <w:p w14:paraId="7D71D488">
          <w:pPr>
            <w:rPr>
              <w:color w:val="auto"/>
              <w:highlight w:val="none"/>
            </w:rPr>
          </w:pPr>
          <w:r>
            <w:rPr>
              <w:color w:val="auto"/>
              <w:highlight w:val="none"/>
            </w:rPr>
            <w:fldChar w:fldCharType="end"/>
          </w:r>
        </w:p>
      </w:sdtContent>
    </w:sdt>
    <w:p w14:paraId="3774D551">
      <w:pPr>
        <w:rPr>
          <w:color w:val="auto"/>
          <w:highlight w:val="none"/>
        </w:rPr>
      </w:pPr>
    </w:p>
    <w:p w14:paraId="588D5F44">
      <w:pPr>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rPr>
        <w:br w:type="page"/>
      </w:r>
    </w:p>
    <w:p w14:paraId="6A07A548">
      <w:pPr>
        <w:pStyle w:val="11"/>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val="0"/>
          <w:color w:val="auto"/>
          <w:sz w:val="36"/>
          <w:szCs w:val="36"/>
          <w:highlight w:val="none"/>
        </w:rPr>
      </w:pPr>
      <w:bookmarkStart w:id="3" w:name="_Toc14011"/>
      <w:r>
        <w:rPr>
          <w:rFonts w:hint="eastAsia" w:ascii="宋体" w:hAnsi="宋体" w:eastAsia="宋体" w:cs="宋体"/>
          <w:b/>
          <w:bCs w:val="0"/>
          <w:color w:val="auto"/>
          <w:sz w:val="36"/>
          <w:szCs w:val="36"/>
          <w:highlight w:val="none"/>
        </w:rPr>
        <w:t>第一章 竞争性磋商公告</w:t>
      </w:r>
      <w:bookmarkEnd w:id="2"/>
      <w:bookmarkEnd w:id="3"/>
    </w:p>
    <w:p w14:paraId="2197DF7F">
      <w:pPr>
        <w:spacing w:line="360" w:lineRule="auto"/>
        <w:ind w:firstLine="420" w:firstLineChars="200"/>
        <w:rPr>
          <w:rFonts w:hint="eastAsia" w:ascii="宋体" w:hAnsi="宋体" w:eastAsia="宋体" w:cs="宋体"/>
          <w:color w:val="auto"/>
          <w:szCs w:val="21"/>
          <w:highlight w:val="none"/>
        </w:rPr>
      </w:pPr>
      <w:bookmarkStart w:id="4" w:name="OLE_LINK4"/>
      <w:bookmarkStart w:id="5" w:name="OLE_LINK3"/>
      <w:r>
        <w:rPr>
          <w:rFonts w:hint="eastAsia" w:ascii="宋体" w:hAnsi="宋体" w:cs="宋体"/>
          <w:color w:val="auto"/>
          <w:szCs w:val="21"/>
          <w:highlight w:val="none"/>
          <w:u w:val="single"/>
          <w:lang w:eastAsia="zh-CN"/>
        </w:rPr>
        <w:t>扬州市建筑设计研究院有限公司</w:t>
      </w:r>
      <w:r>
        <w:rPr>
          <w:rFonts w:hint="eastAsia" w:ascii="宋体" w:hAnsi="宋体" w:eastAsia="宋体" w:cs="宋体"/>
          <w:color w:val="auto"/>
          <w:szCs w:val="21"/>
          <w:highlight w:val="none"/>
        </w:rPr>
        <w:t>受</w:t>
      </w:r>
      <w:r>
        <w:rPr>
          <w:rFonts w:hint="eastAsia" w:ascii="宋体" w:hAnsi="宋体" w:cs="宋体"/>
          <w:color w:val="auto"/>
          <w:szCs w:val="21"/>
          <w:highlight w:val="none"/>
          <w:u w:val="single"/>
          <w:lang w:val="en-US" w:eastAsia="zh-CN"/>
        </w:rPr>
        <w:t>扬州锦汇置业投资有限公司</w:t>
      </w:r>
      <w:r>
        <w:rPr>
          <w:rFonts w:hint="eastAsia" w:ascii="宋体" w:hAnsi="宋体" w:eastAsia="宋体" w:cs="宋体"/>
          <w:color w:val="auto"/>
          <w:szCs w:val="21"/>
          <w:highlight w:val="none"/>
        </w:rPr>
        <w:t>的委托，就</w:t>
      </w:r>
      <w:r>
        <w:rPr>
          <w:rFonts w:hint="eastAsia" w:ascii="宋体" w:hAnsi="宋体" w:cs="宋体"/>
          <w:color w:val="auto"/>
          <w:szCs w:val="21"/>
          <w:highlight w:val="none"/>
          <w:lang w:eastAsia="zh-CN"/>
        </w:rPr>
        <w:t>邗江区西区初中校地块窑址文物保护工程</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JZYCGDL-20250616号</w:t>
      </w:r>
      <w:r>
        <w:rPr>
          <w:rFonts w:hint="eastAsia" w:ascii="宋体" w:hAnsi="宋体" w:eastAsia="宋体" w:cs="宋体"/>
          <w:color w:val="auto"/>
          <w:szCs w:val="21"/>
          <w:highlight w:val="none"/>
        </w:rPr>
        <w:t>）进行竞争性磋商采购，欢迎符合条件的供应商参加磋商。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8"/>
      </w:tblGrid>
      <w:tr w14:paraId="39C3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62" w:type="dxa"/>
            <w:noWrap w:val="0"/>
            <w:vAlign w:val="top"/>
          </w:tcPr>
          <w:p w14:paraId="77128DA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15B95D6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u w:val="single"/>
                <w:lang w:val="en-US" w:eastAsia="zh-CN"/>
              </w:rPr>
              <w:t>邗江区西区初中校地块窑址文物保护工程</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采购的潜在供应商可在</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u w:val="single"/>
                <w:lang w:eastAsia="zh-CN"/>
              </w:rPr>
              <w:t>“扬州市公共资源交易平台邗江分中心国企采购栏目”、“扬州维扬发展投资有限公司网站”</w:t>
            </w:r>
            <w:r>
              <w:rPr>
                <w:rFonts w:hint="eastAsia" w:ascii="宋体" w:hAnsi="宋体" w:eastAsia="宋体" w:cs="宋体"/>
                <w:color w:val="auto"/>
                <w:szCs w:val="21"/>
                <w:highlight w:val="none"/>
              </w:rPr>
              <w:t>获取竞争性磋商文件，并于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14</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（北京时间）前递交响应文件</w:t>
            </w:r>
            <w:r>
              <w:rPr>
                <w:rFonts w:hint="eastAsia" w:ascii="宋体" w:hAnsi="宋体" w:eastAsia="宋体" w:cs="宋体"/>
                <w:color w:val="auto"/>
                <w:szCs w:val="21"/>
                <w:highlight w:val="none"/>
              </w:rPr>
              <w:t>。</w:t>
            </w:r>
          </w:p>
        </w:tc>
      </w:tr>
    </w:tbl>
    <w:p w14:paraId="68EDDDAC">
      <w:pPr>
        <w:tabs>
          <w:tab w:val="left" w:pos="900"/>
        </w:tabs>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一、项目基本情况</w:t>
      </w:r>
    </w:p>
    <w:p w14:paraId="50B78350">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highlight w:val="none"/>
          <w:lang w:val="en-US" w:eastAsia="zh-CN"/>
        </w:rPr>
      </w:pPr>
      <w:bookmarkStart w:id="6" w:name="_Toc14249"/>
      <w:r>
        <w:rPr>
          <w:rFonts w:hint="eastAsia" w:ascii="宋体" w:hAnsi="宋体" w:eastAsia="宋体" w:cs="宋体"/>
          <w:color w:val="auto"/>
          <w:highlight w:val="none"/>
          <w:lang w:val="zh-CN"/>
        </w:rPr>
        <w:t>1、项目编号：</w:t>
      </w:r>
      <w:r>
        <w:rPr>
          <w:rFonts w:hint="eastAsia" w:ascii="宋体" w:hAnsi="宋体" w:eastAsia="宋体" w:cs="宋体"/>
          <w:color w:val="auto"/>
          <w:szCs w:val="21"/>
          <w:highlight w:val="none"/>
          <w:lang w:eastAsia="zh-CN"/>
        </w:rPr>
        <w:t>JZYCGDL-20250616号</w:t>
      </w:r>
      <w:bookmarkEnd w:id="6"/>
    </w:p>
    <w:p w14:paraId="706A56E4">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2、项目名称：</w:t>
      </w:r>
      <w:r>
        <w:rPr>
          <w:rFonts w:hint="eastAsia" w:ascii="宋体" w:hAnsi="宋体" w:eastAsia="宋体" w:cs="宋体"/>
          <w:color w:val="auto"/>
          <w:szCs w:val="21"/>
          <w:highlight w:val="none"/>
          <w:lang w:val="en-US" w:eastAsia="zh-CN"/>
        </w:rPr>
        <w:t>邗江区西区初中校地块窑址文物保护工程</w:t>
      </w:r>
    </w:p>
    <w:p w14:paraId="5D442F96">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3、采购方式：竞争性磋商   </w:t>
      </w:r>
    </w:p>
    <w:p w14:paraId="2D5F0469">
      <w:pPr>
        <w:pStyle w:val="2"/>
        <w:pageBreakBefore w:val="0"/>
        <w:kinsoku/>
        <w:wordWrap/>
        <w:overflowPunct/>
        <w:topLinePunct w:val="0"/>
        <w:autoSpaceDE/>
        <w:autoSpaceDN/>
        <w:bidi w:val="0"/>
        <w:ind w:firstLine="42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4、预算金额：</w:t>
      </w:r>
      <w:r>
        <w:rPr>
          <w:rFonts w:hint="eastAsia" w:ascii="宋体" w:hAnsi="宋体" w:eastAsia="宋体" w:cs="宋体"/>
          <w:color w:val="auto"/>
          <w:highlight w:val="none"/>
        </w:rPr>
        <w:t>人民币</w:t>
      </w:r>
      <w:r>
        <w:rPr>
          <w:rFonts w:hint="eastAsia" w:ascii="宋体" w:hAnsi="宋体" w:eastAsia="宋体" w:cs="宋体"/>
          <w:color w:val="auto"/>
          <w:highlight w:val="none"/>
          <w:lang w:eastAsia="zh-CN"/>
        </w:rPr>
        <w:t>150</w:t>
      </w:r>
      <w:r>
        <w:rPr>
          <w:rFonts w:hint="eastAsia" w:cs="宋体"/>
          <w:color w:val="auto"/>
          <w:highlight w:val="none"/>
          <w:lang w:val="en-US" w:eastAsia="zh-CN"/>
        </w:rPr>
        <w:t>.</w:t>
      </w:r>
      <w:r>
        <w:rPr>
          <w:rFonts w:hint="eastAsia" w:ascii="宋体" w:hAnsi="宋体" w:eastAsia="宋体" w:cs="宋体"/>
          <w:color w:val="auto"/>
          <w:highlight w:val="none"/>
          <w:lang w:eastAsia="zh-CN"/>
        </w:rPr>
        <w:t>46</w:t>
      </w:r>
      <w:r>
        <w:rPr>
          <w:rFonts w:hint="eastAsia" w:cs="宋体"/>
          <w:color w:val="auto"/>
          <w:highlight w:val="none"/>
          <w:lang w:val="en-US" w:eastAsia="zh-CN"/>
        </w:rPr>
        <w:t>万</w:t>
      </w:r>
      <w:r>
        <w:rPr>
          <w:rFonts w:hint="eastAsia" w:ascii="宋体" w:hAnsi="宋体" w:eastAsia="宋体" w:cs="宋体"/>
          <w:color w:val="auto"/>
          <w:highlight w:val="none"/>
          <w:lang w:eastAsia="zh-CN"/>
        </w:rPr>
        <w:t>元</w:t>
      </w:r>
    </w:p>
    <w:p w14:paraId="1512D852">
      <w:pPr>
        <w:pageBreakBefore w:val="0"/>
        <w:widowControl/>
        <w:kinsoku/>
        <w:wordWrap/>
        <w:overflowPunct/>
        <w:topLinePunct w:val="0"/>
        <w:autoSpaceDE/>
        <w:autoSpaceDN/>
        <w:bidi w:val="0"/>
        <w:snapToGrid w:val="0"/>
        <w:spacing w:line="360" w:lineRule="auto"/>
        <w:ind w:firstLine="388"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pacing w:val="-8"/>
          <w:highlight w:val="none"/>
        </w:rPr>
        <w:t>5</w:t>
      </w:r>
      <w:r>
        <w:rPr>
          <w:rFonts w:hint="eastAsia" w:ascii="宋体" w:hAnsi="宋体" w:eastAsia="宋体" w:cs="宋体"/>
          <w:color w:val="auto"/>
          <w:spacing w:val="-8"/>
          <w:highlight w:val="none"/>
          <w:lang w:val="zh-CN"/>
        </w:rPr>
        <w:t>、</w:t>
      </w:r>
      <w:r>
        <w:rPr>
          <w:rFonts w:hint="eastAsia" w:ascii="宋体" w:hAnsi="宋体" w:eastAsia="宋体" w:cs="宋体"/>
          <w:color w:val="auto"/>
          <w:szCs w:val="21"/>
          <w:highlight w:val="none"/>
        </w:rPr>
        <w:t>最高投标限价：按照预算金额下浮</w:t>
      </w:r>
      <w:r>
        <w:rPr>
          <w:rFonts w:hint="eastAsia" w:ascii="宋体" w:hAnsi="宋体" w:cs="宋体"/>
          <w:color w:val="auto"/>
          <w:szCs w:val="21"/>
          <w:highlight w:val="none"/>
        </w:rPr>
        <w:t>7%</w:t>
      </w:r>
      <w:r>
        <w:rPr>
          <w:rFonts w:hint="eastAsia" w:ascii="宋体" w:hAnsi="宋体" w:eastAsia="宋体" w:cs="宋体"/>
          <w:color w:val="auto"/>
          <w:szCs w:val="21"/>
          <w:highlight w:val="none"/>
        </w:rPr>
        <w:t>为人民币</w:t>
      </w:r>
      <w:r>
        <w:rPr>
          <w:rFonts w:hint="eastAsia" w:ascii="宋体" w:hAnsi="宋体" w:eastAsia="宋体" w:cs="宋体"/>
          <w:color w:val="auto"/>
          <w:szCs w:val="21"/>
          <w:highlight w:val="none"/>
          <w:lang w:eastAsia="zh-CN"/>
        </w:rPr>
        <w:t>139</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9</w:t>
      </w:r>
      <w:r>
        <w:rPr>
          <w:rFonts w:hint="eastAsia" w:ascii="宋体" w:hAnsi="宋体" w:cs="宋体"/>
          <w:color w:val="auto"/>
          <w:szCs w:val="21"/>
          <w:highlight w:val="none"/>
          <w:lang w:val="en-US" w:eastAsia="zh-CN"/>
        </w:rPr>
        <w:t>2万</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，报价超过最高</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限价的为无效报价，按照无效响应处理。</w:t>
      </w:r>
    </w:p>
    <w:p w14:paraId="6FEF4610">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6、采购需求（简介）：见第四章项目需求</w:t>
      </w:r>
    </w:p>
    <w:p w14:paraId="6A12955D">
      <w:pPr>
        <w:pageBreakBefore w:val="0"/>
        <w:kinsoku/>
        <w:wordWrap/>
        <w:overflowPunct/>
        <w:topLinePunct w:val="0"/>
        <w:autoSpaceDE/>
        <w:autoSpaceDN/>
        <w:bidi w:val="0"/>
        <w:spacing w:line="360" w:lineRule="auto"/>
        <w:ind w:firstLine="396"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pacing w:val="-6"/>
          <w:szCs w:val="21"/>
          <w:highlight w:val="none"/>
        </w:rPr>
        <w:t>7、</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rPr>
        <w:t>日历</w:t>
      </w:r>
      <w:r>
        <w:rPr>
          <w:rFonts w:hint="eastAsia" w:ascii="宋体" w:hAnsi="宋体" w:eastAsia="宋体" w:cs="宋体"/>
          <w:color w:val="auto"/>
          <w:szCs w:val="21"/>
          <w:highlight w:val="none"/>
          <w:lang w:val="en"/>
        </w:rPr>
        <w:t>天</w:t>
      </w:r>
    </w:p>
    <w:p w14:paraId="30D6F551">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rPr>
      </w:pPr>
      <w:bookmarkStart w:id="7" w:name="_Toc28359080"/>
      <w:bookmarkStart w:id="8" w:name="_Toc28359003"/>
      <w:bookmarkStart w:id="9" w:name="_Toc35393622"/>
      <w:bookmarkStart w:id="10" w:name="_Toc38985264"/>
      <w:r>
        <w:rPr>
          <w:rFonts w:hint="eastAsia" w:ascii="宋体" w:hAnsi="宋体" w:eastAsia="宋体" w:cs="宋体"/>
          <w:color w:val="auto"/>
          <w:szCs w:val="21"/>
          <w:highlight w:val="none"/>
        </w:rPr>
        <w:t>8、本项目不接受联合体磋商</w:t>
      </w:r>
    </w:p>
    <w:p w14:paraId="526B5F89">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kern w:val="1"/>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kern w:val="1"/>
          <w:szCs w:val="21"/>
          <w:highlight w:val="none"/>
        </w:rPr>
        <w:t>投标供应商应自行进行现场勘察以获取投标的相关信息。</w:t>
      </w:r>
    </w:p>
    <w:bookmarkEnd w:id="7"/>
    <w:bookmarkEnd w:id="8"/>
    <w:bookmarkEnd w:id="9"/>
    <w:bookmarkEnd w:id="10"/>
    <w:p w14:paraId="79EA0CDC">
      <w:pPr>
        <w:pageBreakBefore w:val="0"/>
        <w:tabs>
          <w:tab w:val="left" w:pos="900"/>
        </w:tabs>
        <w:kinsoku/>
        <w:wordWrap/>
        <w:overflowPunct/>
        <w:topLinePunct w:val="0"/>
        <w:autoSpaceDE/>
        <w:autoSpaceDN/>
        <w:bidi w:val="0"/>
        <w:spacing w:line="360" w:lineRule="auto"/>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二、申请人的资格要求</w:t>
      </w:r>
    </w:p>
    <w:p w14:paraId="72C037E4">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1、满足以下规定，并提供下列材料：</w:t>
      </w:r>
    </w:p>
    <w:p w14:paraId="2BFF44B7">
      <w:pPr>
        <w:pageBreakBefore w:val="0"/>
        <w:tabs>
          <w:tab w:val="left" w:pos="900"/>
        </w:tabs>
        <w:kinsoku/>
        <w:wordWrap/>
        <w:overflowPunct/>
        <w:topLinePunct w:val="0"/>
        <w:autoSpaceDE/>
        <w:autoSpaceDN/>
        <w:bidi w:val="0"/>
        <w:spacing w:line="360" w:lineRule="auto"/>
        <w:ind w:left="420" w:firstLine="105" w:firstLineChars="50"/>
        <w:textAlignment w:val="auto"/>
        <w:outlineLvl w:val="9"/>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1.1磋商响应函</w:t>
      </w:r>
      <w:r>
        <w:rPr>
          <w:rFonts w:hint="eastAsia" w:ascii="宋体" w:hAnsi="宋体" w:eastAsia="宋体" w:cs="宋体"/>
          <w:b/>
          <w:i/>
          <w:color w:val="auto"/>
          <w:highlight w:val="none"/>
          <w:u w:val="single"/>
        </w:rPr>
        <w:t>(原件)</w:t>
      </w:r>
    </w:p>
    <w:p w14:paraId="3B5ED3A6">
      <w:pPr>
        <w:pageBreakBefore w:val="0"/>
        <w:kinsoku/>
        <w:wordWrap/>
        <w:overflowPunct/>
        <w:topLinePunct w:val="0"/>
        <w:autoSpaceDE/>
        <w:autoSpaceDN/>
        <w:bidi w:val="0"/>
        <w:spacing w:line="360" w:lineRule="auto"/>
        <w:ind w:right="312" w:firstLine="525" w:firstLineChars="250"/>
        <w:textAlignment w:val="auto"/>
        <w:outlineLvl w:val="9"/>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1.2资格声明</w:t>
      </w:r>
      <w:r>
        <w:rPr>
          <w:rFonts w:hint="eastAsia" w:ascii="宋体" w:hAnsi="宋体" w:eastAsia="宋体" w:cs="宋体"/>
          <w:b/>
          <w:i/>
          <w:color w:val="auto"/>
          <w:highlight w:val="none"/>
          <w:u w:val="single"/>
        </w:rPr>
        <w:t>(原件)</w:t>
      </w:r>
    </w:p>
    <w:p w14:paraId="672BE076">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b/>
          <w:bCs/>
          <w:i/>
          <w:color w:val="auto"/>
          <w:highlight w:val="none"/>
          <w:u w:val="single"/>
        </w:rPr>
      </w:pPr>
      <w:r>
        <w:rPr>
          <w:rFonts w:hint="eastAsia" w:ascii="宋体" w:hAnsi="宋体" w:eastAsia="宋体" w:cs="宋体"/>
          <w:i/>
          <w:color w:val="auto"/>
          <w:highlight w:val="none"/>
          <w:u w:val="single"/>
        </w:rPr>
        <w:t>1.3若法定代表人参加磋商的，须提供本人身份证</w:t>
      </w:r>
      <w:r>
        <w:rPr>
          <w:rFonts w:hint="eastAsia" w:ascii="宋体" w:hAnsi="宋体" w:eastAsia="宋体" w:cs="宋体"/>
          <w:b/>
          <w:bCs/>
          <w:i/>
          <w:color w:val="auto"/>
          <w:highlight w:val="none"/>
          <w:u w:val="single"/>
        </w:rPr>
        <w:t>（复印件</w:t>
      </w:r>
      <w:r>
        <w:rPr>
          <w:rFonts w:hint="eastAsia" w:ascii="宋体" w:hAnsi="宋体" w:eastAsia="宋体" w:cs="Times New Roman"/>
          <w:b/>
          <w:bCs/>
          <w:i/>
          <w:iCs/>
          <w:color w:val="auto"/>
          <w:szCs w:val="21"/>
          <w:highlight w:val="none"/>
          <w:u w:val="single"/>
        </w:rPr>
        <w:t>加盖供应商公章，</w:t>
      </w:r>
      <w:r>
        <w:rPr>
          <w:rFonts w:hint="eastAsia" w:ascii="宋体" w:hAnsi="宋体" w:eastAsia="宋体" w:cs="宋体"/>
          <w:b/>
          <w:bCs/>
          <w:i/>
          <w:color w:val="auto"/>
          <w:highlight w:val="none"/>
          <w:u w:val="single"/>
        </w:rPr>
        <w:t>原件备查)</w:t>
      </w:r>
      <w:r>
        <w:rPr>
          <w:rFonts w:hint="eastAsia" w:ascii="宋体" w:hAnsi="宋体" w:eastAsia="宋体" w:cs="宋体"/>
          <w:i/>
          <w:color w:val="auto"/>
          <w:highlight w:val="none"/>
          <w:u w:val="single"/>
        </w:rPr>
        <w:t>；若授权代表参加的，须提供《法人授权书》</w:t>
      </w:r>
      <w:r>
        <w:rPr>
          <w:rFonts w:hint="eastAsia" w:ascii="宋体" w:hAnsi="宋体" w:eastAsia="宋体" w:cs="宋体"/>
          <w:b/>
          <w:i/>
          <w:color w:val="auto"/>
          <w:highlight w:val="none"/>
          <w:u w:val="single"/>
        </w:rPr>
        <w:t>原件</w:t>
      </w:r>
      <w:r>
        <w:rPr>
          <w:rFonts w:hint="eastAsia" w:ascii="宋体" w:hAnsi="宋体" w:eastAsia="宋体" w:cs="宋体"/>
          <w:i/>
          <w:color w:val="auto"/>
          <w:highlight w:val="none"/>
          <w:u w:val="single"/>
        </w:rPr>
        <w:t>、被授权人身份证</w:t>
      </w:r>
      <w:r>
        <w:rPr>
          <w:rFonts w:hint="eastAsia" w:ascii="宋体" w:hAnsi="宋体" w:eastAsia="宋体" w:cs="宋体"/>
          <w:b/>
          <w:bCs/>
          <w:i/>
          <w:color w:val="auto"/>
          <w:highlight w:val="none"/>
          <w:u w:val="single"/>
        </w:rPr>
        <w:t>（复印件</w:t>
      </w:r>
      <w:r>
        <w:rPr>
          <w:rFonts w:hint="eastAsia" w:ascii="宋体" w:hAnsi="宋体" w:eastAsia="宋体" w:cs="Times New Roman"/>
          <w:b/>
          <w:bCs/>
          <w:i/>
          <w:iCs/>
          <w:color w:val="auto"/>
          <w:szCs w:val="21"/>
          <w:highlight w:val="none"/>
          <w:u w:val="single"/>
        </w:rPr>
        <w:t>加盖供应商公章，</w:t>
      </w:r>
      <w:r>
        <w:rPr>
          <w:rFonts w:hint="eastAsia" w:ascii="宋体" w:hAnsi="宋体" w:eastAsia="宋体" w:cs="宋体"/>
          <w:b/>
          <w:bCs/>
          <w:i/>
          <w:color w:val="auto"/>
          <w:highlight w:val="none"/>
          <w:u w:val="single"/>
        </w:rPr>
        <w:t>原件备查）</w:t>
      </w:r>
    </w:p>
    <w:p w14:paraId="47533085">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1.4营业执照副本</w:t>
      </w:r>
      <w:r>
        <w:rPr>
          <w:rFonts w:hint="eastAsia" w:ascii="宋体" w:hAnsi="宋体" w:eastAsia="宋体" w:cs="宋体"/>
          <w:b/>
          <w:i/>
          <w:color w:val="auto"/>
          <w:highlight w:val="none"/>
          <w:u w:val="single"/>
        </w:rPr>
        <w:t>(复印件加盖供应商公章)</w:t>
      </w:r>
    </w:p>
    <w:p w14:paraId="22FFEF26">
      <w:pPr>
        <w:pageBreakBefore w:val="0"/>
        <w:kinsoku/>
        <w:wordWrap/>
        <w:overflowPunct/>
        <w:topLinePunct w:val="0"/>
        <w:autoSpaceDE/>
        <w:autoSpaceDN/>
        <w:bidi w:val="0"/>
        <w:spacing w:line="360" w:lineRule="auto"/>
        <w:ind w:firstLine="505" w:firstLineChars="250"/>
        <w:textAlignment w:val="auto"/>
        <w:outlineLvl w:val="9"/>
        <w:rPr>
          <w:rFonts w:hint="eastAsia" w:ascii="宋体" w:hAnsi="宋体" w:eastAsia="宋体" w:cs="宋体"/>
          <w:i/>
          <w:color w:val="auto"/>
          <w:spacing w:val="-4"/>
          <w:highlight w:val="none"/>
          <w:u w:val="single"/>
        </w:rPr>
      </w:pPr>
      <w:r>
        <w:rPr>
          <w:rFonts w:hint="eastAsia" w:ascii="宋体" w:hAnsi="宋体" w:eastAsia="宋体" w:cs="宋体"/>
          <w:i/>
          <w:color w:val="auto"/>
          <w:spacing w:val="-4"/>
          <w:highlight w:val="none"/>
          <w:u w:val="single"/>
        </w:rPr>
        <w:t>1.5依法缴纳职工社会保障资金的证明材料</w:t>
      </w:r>
      <w:r>
        <w:rPr>
          <w:rFonts w:hint="eastAsia" w:ascii="宋体" w:hAnsi="宋体" w:eastAsia="宋体" w:cs="宋体"/>
          <w:b/>
          <w:i/>
          <w:color w:val="auto"/>
          <w:spacing w:val="-4"/>
          <w:highlight w:val="none"/>
          <w:u w:val="single"/>
        </w:rPr>
        <w:t>(复印件加盖供应商公章)(税务、银行或社会保险基金管理部门出具的近三个月（</w:t>
      </w:r>
      <w:r>
        <w:rPr>
          <w:rFonts w:hint="eastAsia" w:ascii="宋体" w:hAnsi="宋体" w:cs="宋体"/>
          <w:b/>
          <w:i/>
          <w:color w:val="auto"/>
          <w:spacing w:val="-4"/>
          <w:szCs w:val="21"/>
          <w:highlight w:val="none"/>
          <w:u w:val="single"/>
          <w:lang w:eastAsia="zh-CN"/>
        </w:rPr>
        <w:t>2025年3月-2025年5月</w:t>
      </w:r>
      <w:r>
        <w:rPr>
          <w:rFonts w:hint="eastAsia" w:ascii="宋体" w:hAnsi="宋体" w:eastAsia="宋体" w:cs="宋体"/>
          <w:b/>
          <w:i/>
          <w:color w:val="auto"/>
          <w:spacing w:val="-4"/>
          <w:szCs w:val="21"/>
          <w:highlight w:val="none"/>
          <w:u w:val="single"/>
        </w:rPr>
        <w:t>）内任意一个月</w:t>
      </w:r>
      <w:r>
        <w:rPr>
          <w:rFonts w:hint="eastAsia" w:ascii="宋体" w:hAnsi="宋体" w:eastAsia="宋体" w:cs="宋体"/>
          <w:b/>
          <w:i/>
          <w:color w:val="auto"/>
          <w:spacing w:val="-4"/>
          <w:highlight w:val="none"/>
          <w:u w:val="single"/>
        </w:rPr>
        <w:t>缴纳职工社会保障资金的缴款凭证或缴款证明)</w:t>
      </w:r>
    </w:p>
    <w:p w14:paraId="7795CB96">
      <w:pPr>
        <w:pageBreakBefore w:val="0"/>
        <w:kinsoku/>
        <w:wordWrap/>
        <w:overflowPunct/>
        <w:topLinePunct w:val="0"/>
        <w:autoSpaceDE/>
        <w:autoSpaceDN/>
        <w:bidi w:val="0"/>
        <w:spacing w:line="360" w:lineRule="auto"/>
        <w:ind w:firstLine="495" w:firstLineChars="250"/>
        <w:textAlignment w:val="auto"/>
        <w:outlineLvl w:val="9"/>
        <w:rPr>
          <w:rFonts w:hint="eastAsia" w:ascii="宋体" w:hAnsi="宋体" w:eastAsia="宋体" w:cs="宋体"/>
          <w:b/>
          <w:i/>
          <w:color w:val="auto"/>
          <w:spacing w:val="-6"/>
          <w:highlight w:val="none"/>
          <w:u w:val="single"/>
        </w:rPr>
      </w:pPr>
      <w:r>
        <w:rPr>
          <w:rFonts w:hint="eastAsia" w:ascii="宋体" w:hAnsi="宋体" w:eastAsia="宋体" w:cs="宋体"/>
          <w:i/>
          <w:color w:val="auto"/>
          <w:spacing w:val="-6"/>
          <w:highlight w:val="none"/>
          <w:u w:val="single"/>
        </w:rPr>
        <w:t>1.6供应商</w:t>
      </w:r>
      <w:r>
        <w:rPr>
          <w:rFonts w:hint="eastAsia" w:ascii="宋体" w:hAnsi="宋体" w:eastAsia="宋体" w:cs="宋体"/>
          <w:b/>
          <w:i/>
          <w:color w:val="auto"/>
          <w:spacing w:val="-4"/>
          <w:highlight w:val="none"/>
          <w:u w:val="single"/>
        </w:rPr>
        <w:t>近三个月（</w:t>
      </w:r>
      <w:r>
        <w:rPr>
          <w:rFonts w:hint="eastAsia" w:ascii="宋体" w:hAnsi="宋体" w:cs="宋体"/>
          <w:b/>
          <w:i/>
          <w:color w:val="auto"/>
          <w:spacing w:val="-4"/>
          <w:szCs w:val="21"/>
          <w:highlight w:val="none"/>
          <w:u w:val="single"/>
          <w:lang w:eastAsia="zh-CN"/>
        </w:rPr>
        <w:t>2025年3月-2025年5月</w:t>
      </w:r>
      <w:r>
        <w:rPr>
          <w:rFonts w:hint="eastAsia" w:ascii="宋体" w:hAnsi="宋体" w:eastAsia="宋体" w:cs="宋体"/>
          <w:b/>
          <w:i/>
          <w:color w:val="auto"/>
          <w:spacing w:val="-4"/>
          <w:szCs w:val="21"/>
          <w:highlight w:val="none"/>
          <w:u w:val="single"/>
        </w:rPr>
        <w:t>）</w:t>
      </w:r>
      <w:r>
        <w:rPr>
          <w:rFonts w:hint="eastAsia" w:ascii="宋体" w:hAnsi="宋体" w:eastAsia="宋体" w:cs="宋体"/>
          <w:b/>
          <w:i/>
          <w:color w:val="auto"/>
          <w:spacing w:val="-6"/>
          <w:szCs w:val="21"/>
          <w:highlight w:val="none"/>
          <w:u w:val="single"/>
        </w:rPr>
        <w:t>内</w:t>
      </w:r>
      <w:r>
        <w:rPr>
          <w:rFonts w:hint="eastAsia" w:ascii="宋体" w:hAnsi="宋体" w:eastAsia="宋体" w:cs="宋体"/>
          <w:i/>
          <w:color w:val="auto"/>
          <w:spacing w:val="-6"/>
          <w:szCs w:val="21"/>
          <w:highlight w:val="none"/>
          <w:u w:val="single"/>
        </w:rPr>
        <w:t>任意一个月</w:t>
      </w:r>
      <w:r>
        <w:rPr>
          <w:rFonts w:hint="eastAsia" w:ascii="宋体" w:hAnsi="宋体" w:eastAsia="宋体" w:cs="宋体"/>
          <w:i/>
          <w:color w:val="auto"/>
          <w:spacing w:val="-6"/>
          <w:highlight w:val="none"/>
          <w:u w:val="single"/>
        </w:rPr>
        <w:t>依法纳税的缴款凭证</w:t>
      </w:r>
      <w:r>
        <w:rPr>
          <w:rFonts w:hint="eastAsia" w:ascii="宋体" w:hAnsi="宋体" w:eastAsia="宋体" w:cs="宋体"/>
          <w:b/>
          <w:bCs/>
          <w:i/>
          <w:color w:val="auto"/>
          <w:spacing w:val="-6"/>
          <w:highlight w:val="none"/>
          <w:u w:val="single"/>
        </w:rPr>
        <w:t>(复印件加盖供应商公章)</w:t>
      </w:r>
    </w:p>
    <w:p w14:paraId="3480EA9C">
      <w:pPr>
        <w:adjustRightInd w:val="0"/>
        <w:snapToGrid w:val="0"/>
        <w:spacing w:line="360" w:lineRule="auto"/>
        <w:ind w:firstLine="420" w:firstLineChars="200"/>
        <w:rPr>
          <w:rFonts w:ascii="宋体" w:hAnsi="宋体"/>
          <w:i/>
          <w:color w:val="auto"/>
          <w:kern w:val="0"/>
          <w:highlight w:val="none"/>
          <w:u w:val="single"/>
        </w:rPr>
      </w:pPr>
      <w:r>
        <w:rPr>
          <w:rFonts w:hint="eastAsia" w:ascii="宋体" w:hAnsi="宋体" w:eastAsia="宋体" w:cs="宋体"/>
          <w:i/>
          <w:color w:val="auto"/>
          <w:highlight w:val="none"/>
          <w:u w:val="single"/>
        </w:rPr>
        <w:t>1.7</w:t>
      </w:r>
      <w:r>
        <w:rPr>
          <w:rFonts w:hint="eastAsia" w:ascii="宋体" w:hAnsi="宋体" w:cs="宋体"/>
          <w:i/>
          <w:iCs/>
          <w:color w:val="auto"/>
          <w:szCs w:val="21"/>
          <w:highlight w:val="none"/>
          <w:u w:val="single"/>
        </w:rPr>
        <w:t>上一年度(</w:t>
      </w:r>
      <w:r>
        <w:rPr>
          <w:rFonts w:hint="eastAsia" w:ascii="宋体" w:hAnsi="宋体"/>
          <w:i/>
          <w:color w:val="auto"/>
          <w:kern w:val="0"/>
          <w:highlight w:val="none"/>
          <w:u w:val="single"/>
        </w:rPr>
        <w:t>2023年或2024年）度财务状况报告（成立不满一年不需提供）</w:t>
      </w:r>
      <w:r>
        <w:rPr>
          <w:rFonts w:hint="eastAsia" w:ascii="宋体" w:hAnsi="宋体"/>
          <w:b/>
          <w:bCs/>
          <w:i/>
          <w:color w:val="auto"/>
          <w:kern w:val="0"/>
          <w:highlight w:val="none"/>
          <w:u w:val="single"/>
        </w:rPr>
        <w:t>(复印件加盖供应商公章)</w:t>
      </w:r>
    </w:p>
    <w:p w14:paraId="76D87B5C">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b/>
          <w:bCs/>
          <w:i/>
          <w:color w:val="auto"/>
          <w:highlight w:val="none"/>
          <w:u w:val="single"/>
        </w:rPr>
      </w:pPr>
      <w:r>
        <w:rPr>
          <w:rFonts w:hint="eastAsia" w:ascii="宋体" w:hAnsi="宋体" w:eastAsia="宋体" w:cs="宋体"/>
          <w:i/>
          <w:color w:val="auto"/>
          <w:highlight w:val="none"/>
          <w:u w:val="single"/>
        </w:rPr>
        <w:t>1.8供应商参加本次采购活动前3年内在经营活动中没有重大违法记录的书面声明</w:t>
      </w:r>
      <w:r>
        <w:rPr>
          <w:rFonts w:hint="eastAsia" w:ascii="宋体" w:hAnsi="宋体" w:eastAsia="宋体" w:cs="宋体"/>
          <w:b/>
          <w:bCs/>
          <w:i/>
          <w:color w:val="auto"/>
          <w:highlight w:val="none"/>
          <w:u w:val="single"/>
        </w:rPr>
        <w:t>（原件）</w:t>
      </w:r>
      <w:bookmarkStart w:id="11" w:name="_Toc28359001"/>
      <w:bookmarkStart w:id="12" w:name="_Toc38985262"/>
    </w:p>
    <w:p w14:paraId="1BAFD21E">
      <w:pPr>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Times New Roman"/>
          <w:b/>
          <w:i/>
          <w:color w:val="auto"/>
          <w:spacing w:val="-6"/>
          <w:highlight w:val="none"/>
          <w:u w:val="single"/>
        </w:rPr>
      </w:pPr>
      <w:bookmarkStart w:id="13" w:name="_Toc38985265"/>
      <w:bookmarkStart w:id="14" w:name="_Toc28359004"/>
      <w:r>
        <w:rPr>
          <w:rFonts w:hint="eastAsia" w:ascii="宋体" w:hAnsi="宋体" w:eastAsia="宋体" w:cs="宋体"/>
          <w:bCs/>
          <w:i/>
          <w:color w:val="auto"/>
          <w:szCs w:val="21"/>
          <w:highlight w:val="none"/>
          <w:u w:val="single"/>
        </w:rPr>
        <w:t>1</w:t>
      </w:r>
      <w:r>
        <w:rPr>
          <w:rFonts w:hint="eastAsia" w:ascii="宋体" w:hAnsi="宋体" w:eastAsia="宋体" w:cs="宋体"/>
          <w:i/>
          <w:color w:val="auto"/>
          <w:szCs w:val="21"/>
          <w:highlight w:val="none"/>
          <w:u w:val="single"/>
        </w:rPr>
        <w:t>.9未被“信用中国”网站、“中国政府采购网”列入失信被执行人、重大税收违法案件当事人名单、政府采购严重违法失信行为记录名单</w:t>
      </w:r>
      <w:bookmarkEnd w:id="13"/>
      <w:bookmarkEnd w:id="14"/>
      <w:r>
        <w:rPr>
          <w:rFonts w:hint="eastAsia" w:ascii="宋体" w:hAnsi="宋体" w:eastAsia="宋体" w:cs="Times New Roman"/>
          <w:b/>
          <w:i/>
          <w:color w:val="auto"/>
          <w:spacing w:val="-6"/>
          <w:highlight w:val="none"/>
          <w:u w:val="single"/>
        </w:rPr>
        <w:t>（提供网页查询截图并加盖供应商公章，查询时间为自磋商公告发布至开标截止时间前任意时间）</w:t>
      </w:r>
    </w:p>
    <w:p w14:paraId="6A5F2F88">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color w:val="auto"/>
          <w:highlight w:val="none"/>
        </w:rPr>
      </w:pPr>
      <w:r>
        <w:rPr>
          <w:rFonts w:hint="eastAsia" w:ascii="宋体" w:hAnsi="宋体" w:eastAsia="宋体" w:cs="宋体"/>
          <w:i/>
          <w:color w:val="auto"/>
          <w:szCs w:val="21"/>
          <w:highlight w:val="none"/>
          <w:u w:val="single"/>
        </w:rPr>
        <w:t>1.1</w:t>
      </w:r>
      <w:bookmarkStart w:id="15" w:name="_Toc55204177"/>
      <w:r>
        <w:rPr>
          <w:rFonts w:hint="eastAsia" w:ascii="宋体" w:hAnsi="宋体" w:eastAsia="宋体" w:cs="宋体"/>
          <w:i/>
          <w:color w:val="auto"/>
          <w:szCs w:val="21"/>
          <w:highlight w:val="none"/>
          <w:u w:val="single"/>
        </w:rPr>
        <w:t>0供应商信用承诺函</w:t>
      </w:r>
      <w:bookmarkEnd w:id="15"/>
      <w:r>
        <w:rPr>
          <w:rFonts w:hint="eastAsia" w:ascii="宋体" w:hAnsi="宋体" w:eastAsia="宋体" w:cs="宋体"/>
          <w:b/>
          <w:bCs/>
          <w:i/>
          <w:color w:val="auto"/>
          <w:szCs w:val="21"/>
          <w:highlight w:val="none"/>
          <w:u w:val="single"/>
        </w:rPr>
        <w:t>（原件）</w:t>
      </w:r>
    </w:p>
    <w:p w14:paraId="449AA13E">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2、落实采购政策需满足的资格要求：无</w:t>
      </w:r>
    </w:p>
    <w:p w14:paraId="657D9B4A">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bookmarkEnd w:id="11"/>
      <w:r>
        <w:rPr>
          <w:rFonts w:hint="eastAsia" w:ascii="宋体" w:hAnsi="宋体" w:eastAsia="宋体" w:cs="宋体"/>
          <w:color w:val="auto"/>
          <w:highlight w:val="none"/>
        </w:rPr>
        <w:t>、本项目的特定资格要求：</w:t>
      </w:r>
      <w:bookmarkEnd w:id="12"/>
    </w:p>
    <w:p w14:paraId="152AEF85">
      <w:pPr>
        <w:pageBreakBefore w:val="0"/>
        <w:widowControl/>
        <w:shd w:val="clear" w:color="auto" w:fill="FFFFFF"/>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Arial"/>
          <w:b/>
          <w:bCs/>
          <w:i/>
          <w:iCs/>
          <w:color w:val="auto"/>
          <w:spacing w:val="-6"/>
          <w:szCs w:val="21"/>
          <w:highlight w:val="none"/>
          <w:u w:val="single"/>
        </w:rPr>
      </w:pPr>
      <w:r>
        <w:rPr>
          <w:rFonts w:hint="eastAsia" w:ascii="宋体" w:hAnsi="宋体" w:eastAsia="宋体" w:cs="宋体"/>
          <w:i/>
          <w:color w:val="auto"/>
          <w:highlight w:val="none"/>
          <w:u w:val="single"/>
        </w:rPr>
        <w:t>3.1</w:t>
      </w:r>
      <w:r>
        <w:rPr>
          <w:rFonts w:hint="eastAsia" w:ascii="宋体" w:hAnsi="宋体" w:cs="Times New Roman"/>
          <w:i/>
          <w:iCs/>
          <w:color w:val="auto"/>
          <w:szCs w:val="21"/>
          <w:highlight w:val="none"/>
          <w:u w:val="single"/>
          <w:lang w:eastAsia="zh-CN"/>
        </w:rPr>
        <w:t>供应商必须具备文物保护工程施工</w:t>
      </w:r>
      <w:r>
        <w:rPr>
          <w:rFonts w:hint="eastAsia" w:ascii="宋体" w:hAnsi="宋体" w:cs="Times New Roman"/>
          <w:i/>
          <w:iCs/>
          <w:color w:val="auto"/>
          <w:szCs w:val="21"/>
          <w:highlight w:val="none"/>
          <w:u w:val="single"/>
          <w:lang w:val="en-US" w:eastAsia="zh-CN"/>
        </w:rPr>
        <w:t>二</w:t>
      </w:r>
      <w:r>
        <w:rPr>
          <w:rFonts w:hint="eastAsia" w:ascii="宋体" w:hAnsi="宋体" w:cs="Times New Roman"/>
          <w:i/>
          <w:iCs/>
          <w:color w:val="auto"/>
          <w:szCs w:val="21"/>
          <w:highlight w:val="none"/>
          <w:u w:val="single"/>
          <w:lang w:eastAsia="zh-CN"/>
        </w:rPr>
        <w:t>级及以上资质</w:t>
      </w:r>
      <w:r>
        <w:rPr>
          <w:rFonts w:hint="eastAsia" w:ascii="宋体" w:hAnsi="宋体" w:eastAsia="宋体" w:cs="Times New Roman"/>
          <w:b/>
          <w:bCs/>
          <w:i/>
          <w:iCs/>
          <w:color w:val="auto"/>
          <w:szCs w:val="21"/>
          <w:highlight w:val="none"/>
          <w:u w:val="single"/>
        </w:rPr>
        <w:t>（复印件加盖供应商公章)</w:t>
      </w:r>
    </w:p>
    <w:p w14:paraId="5B1BBD64">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b/>
          <w:bCs/>
          <w:i/>
          <w:color w:val="auto"/>
          <w:highlight w:val="none"/>
          <w:u w:val="single"/>
        </w:rPr>
      </w:pPr>
      <w:r>
        <w:rPr>
          <w:rFonts w:hint="eastAsia" w:ascii="宋体" w:hAnsi="宋体" w:eastAsia="宋体" w:cs="宋体"/>
          <w:i/>
          <w:color w:val="auto"/>
          <w:highlight w:val="none"/>
          <w:u w:val="single"/>
        </w:rPr>
        <w:t>3.2供应商具备安全生产条件，并取得有效期内的安全生产许可证</w:t>
      </w:r>
      <w:r>
        <w:rPr>
          <w:rFonts w:hint="eastAsia" w:ascii="宋体" w:hAnsi="宋体" w:eastAsia="宋体" w:cs="宋体"/>
          <w:b/>
          <w:bCs/>
          <w:i/>
          <w:color w:val="auto"/>
          <w:highlight w:val="none"/>
          <w:u w:val="single"/>
        </w:rPr>
        <w:t>(复印件加盖供应商公章)</w:t>
      </w:r>
    </w:p>
    <w:p w14:paraId="0FF6BA8D">
      <w:pPr>
        <w:pageBreakBefore w:val="0"/>
        <w:shd w:val="clear" w:color="auto" w:fill="FFFFFF"/>
        <w:kinsoku/>
        <w:wordWrap/>
        <w:overflowPunct/>
        <w:topLinePunct w:val="0"/>
        <w:autoSpaceDE/>
        <w:autoSpaceDN/>
        <w:bidi w:val="0"/>
        <w:spacing w:line="360" w:lineRule="auto"/>
        <w:ind w:firstLine="420" w:firstLineChars="200"/>
        <w:textAlignment w:val="auto"/>
        <w:outlineLvl w:val="9"/>
        <w:rPr>
          <w:rFonts w:ascii="宋体" w:hAnsi="宋体" w:eastAsia="宋体" w:cs="Times New Roman"/>
          <w:b/>
          <w:i/>
          <w:color w:val="auto"/>
          <w:highlight w:val="none"/>
          <w:u w:val="single"/>
        </w:rPr>
      </w:pPr>
      <w:r>
        <w:rPr>
          <w:rFonts w:hint="eastAsia" w:ascii="宋体" w:hAnsi="宋体" w:eastAsia="宋体" w:cs="宋体"/>
          <w:i/>
          <w:color w:val="auto"/>
          <w:highlight w:val="none"/>
          <w:u w:val="single"/>
        </w:rPr>
        <w:t>3.3拟派项目经理具备文物保护工程责任工程师或通过省级及以上文物局培训合格的专业人员</w:t>
      </w:r>
      <w:r>
        <w:rPr>
          <w:rFonts w:hint="eastAsia" w:ascii="宋体" w:hAnsi="宋体" w:eastAsia="宋体" w:cs="Times New Roman"/>
          <w:b/>
          <w:i/>
          <w:color w:val="auto"/>
          <w:highlight w:val="none"/>
          <w:u w:val="single"/>
        </w:rPr>
        <w:t>（复印件加盖供应商公章)</w:t>
      </w:r>
    </w:p>
    <w:p w14:paraId="3EAD0384">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3.4项目经理无在建工程承诺书</w:t>
      </w:r>
      <w:r>
        <w:rPr>
          <w:rFonts w:hint="eastAsia" w:ascii="宋体" w:hAnsi="宋体" w:eastAsia="宋体" w:cs="宋体"/>
          <w:b/>
          <w:bCs/>
          <w:i/>
          <w:color w:val="auto"/>
          <w:highlight w:val="none"/>
          <w:u w:val="single"/>
        </w:rPr>
        <w:t>（原件）</w:t>
      </w:r>
    </w:p>
    <w:p w14:paraId="0859A279">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3.5</w:t>
      </w:r>
      <w:r>
        <w:rPr>
          <w:rFonts w:hint="eastAsia" w:ascii="宋体" w:hAnsi="宋体" w:eastAsia="宋体" w:cs="Arial"/>
          <w:bCs/>
          <w:i/>
          <w:iCs/>
          <w:color w:val="auto"/>
          <w:szCs w:val="21"/>
          <w:highlight w:val="none"/>
          <w:u w:val="single"/>
        </w:rPr>
        <w:t>供应商为拟派项目</w:t>
      </w:r>
      <w:r>
        <w:rPr>
          <w:rFonts w:hint="eastAsia" w:ascii="宋体" w:hAnsi="宋体" w:eastAsia="宋体" w:cs="Arial"/>
          <w:bCs/>
          <w:i/>
          <w:iCs/>
          <w:color w:val="auto"/>
          <w:szCs w:val="21"/>
          <w:highlight w:val="none"/>
          <w:u w:val="single"/>
          <w:lang w:val="en-US" w:eastAsia="zh-CN"/>
        </w:rPr>
        <w:t>经理和授权委托人</w:t>
      </w:r>
      <w:r>
        <w:rPr>
          <w:rFonts w:hint="eastAsia" w:ascii="宋体" w:hAnsi="宋体" w:eastAsia="宋体" w:cs="Arial"/>
          <w:bCs/>
          <w:i/>
          <w:iCs/>
          <w:color w:val="auto"/>
          <w:szCs w:val="21"/>
          <w:highlight w:val="none"/>
          <w:u w:val="single"/>
        </w:rPr>
        <w:t>缴纳的</w:t>
      </w:r>
      <w:r>
        <w:rPr>
          <w:rFonts w:hint="eastAsia" w:ascii="宋体" w:hAnsi="宋体" w:cs="宋体"/>
          <w:i/>
          <w:color w:val="auto"/>
          <w:kern w:val="0"/>
          <w:szCs w:val="21"/>
          <w:highlight w:val="none"/>
          <w:u w:val="single"/>
          <w:lang w:eastAsia="zh-CN"/>
        </w:rPr>
        <w:t>2025年3月-2025年5月</w:t>
      </w:r>
      <w:r>
        <w:rPr>
          <w:rFonts w:hint="eastAsia" w:ascii="宋体" w:hAnsi="宋体" w:eastAsia="宋体" w:cs="Arial"/>
          <w:bCs/>
          <w:i/>
          <w:iCs/>
          <w:color w:val="auto"/>
          <w:szCs w:val="21"/>
          <w:highlight w:val="none"/>
          <w:u w:val="single"/>
        </w:rPr>
        <w:t>任意一个月的社保证明</w:t>
      </w:r>
      <w:r>
        <w:rPr>
          <w:rFonts w:hint="eastAsia" w:ascii="宋体" w:hAnsi="宋体" w:eastAsia="宋体" w:cs="Arial"/>
          <w:b/>
          <w:bCs/>
          <w:i/>
          <w:iCs/>
          <w:color w:val="auto"/>
          <w:szCs w:val="21"/>
          <w:highlight w:val="none"/>
          <w:u w:val="single"/>
        </w:rPr>
        <w:t>(复印件加盖供应商公章)</w:t>
      </w:r>
    </w:p>
    <w:p w14:paraId="20E2EC54">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响应文件的正本和副本中均须提供资格证明文件的复印件。磋商响应文件中所有要求提供资格证明文件原件的，请单独封装，并在封袋上注明“资格证明文件原件”和响应文件一同递交。资格证明文件须清晰可辨，若有缺失或不清晰，将导致投标被拒绝且不允许在开标后补正。</w:t>
      </w:r>
    </w:p>
    <w:p w14:paraId="71A5072C">
      <w:pPr>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4、拒绝下述供应商参加本次采购活动：</w:t>
      </w:r>
    </w:p>
    <w:p w14:paraId="1D22B5E7">
      <w:pPr>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（1）供应商单位负责人为同一人或者存在直接控股、管理关系的不同供应商，不得参加同一合同项下的采购活动。</w:t>
      </w:r>
    </w:p>
    <w:p w14:paraId="6914F5A2">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rPr>
      </w:pPr>
      <w:bookmarkStart w:id="16" w:name="_Toc22050"/>
      <w:r>
        <w:rPr>
          <w:rFonts w:hint="eastAsia" w:ascii="宋体" w:hAnsi="宋体" w:eastAsia="宋体" w:cs="宋体"/>
          <w:color w:val="auto"/>
          <w:szCs w:val="21"/>
          <w:highlight w:val="none"/>
        </w:rPr>
        <w:t>（2）凡为采购项目提供整体设计、规范编制或者项目管理、监理、检测等服务的供应商，不得再参加该项目的其他采购活动。</w:t>
      </w:r>
      <w:bookmarkEnd w:id="16"/>
    </w:p>
    <w:p w14:paraId="0DDC6CE5">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（3）供应商被“信用中国”网站（www.creditchina.gov.cn）、“中国政府采购网"(www.ccgp.gov.cn)列入失信被执行人、重大税收违法案件当事人名单、采购严重违法失信行为记录名单。</w:t>
      </w:r>
    </w:p>
    <w:p w14:paraId="1344138A">
      <w:pPr>
        <w:pageBreakBefore w:val="0"/>
        <w:tabs>
          <w:tab w:val="left" w:pos="900"/>
        </w:tabs>
        <w:kinsoku/>
        <w:wordWrap/>
        <w:overflowPunct/>
        <w:topLinePunct w:val="0"/>
        <w:autoSpaceDE/>
        <w:autoSpaceDN/>
        <w:bidi w:val="0"/>
        <w:spacing w:line="360" w:lineRule="auto"/>
        <w:textAlignment w:val="auto"/>
        <w:outlineLvl w:val="9"/>
        <w:rPr>
          <w:rFonts w:hint="eastAsia" w:ascii="宋体" w:hAnsi="宋体" w:eastAsia="宋体" w:cs="宋体"/>
          <w:b/>
          <w:bCs/>
          <w:color w:val="auto"/>
          <w:szCs w:val="21"/>
          <w:highlight w:val="none"/>
        </w:rPr>
      </w:pPr>
      <w:bookmarkStart w:id="17" w:name="_Toc35393631"/>
      <w:bookmarkStart w:id="18" w:name="_Toc35393800"/>
      <w:r>
        <w:rPr>
          <w:rFonts w:hint="eastAsia" w:ascii="宋体" w:hAnsi="宋体" w:eastAsia="宋体" w:cs="宋体"/>
          <w:b/>
          <w:bCs/>
          <w:color w:val="auto"/>
          <w:szCs w:val="21"/>
          <w:highlight w:val="none"/>
        </w:rPr>
        <w:t>三、获取竞争性磋商文件</w:t>
      </w:r>
      <w:bookmarkEnd w:id="17"/>
      <w:bookmarkEnd w:id="18"/>
    </w:p>
    <w:p w14:paraId="3CE19EC3">
      <w:pPr>
        <w:pageBreakBefore w:val="0"/>
        <w:kinsoku/>
        <w:wordWrap/>
        <w:overflowPunct/>
        <w:topLinePunct w:val="0"/>
        <w:autoSpaceDE/>
        <w:autoSpaceDN/>
        <w:bidi w:val="0"/>
        <w:spacing w:line="360" w:lineRule="auto"/>
        <w:ind w:firstLine="420" w:firstLineChars="200"/>
        <w:textAlignment w:val="auto"/>
        <w:outlineLvl w:val="9"/>
        <w:rPr>
          <w:rFonts w:ascii="宋体" w:hAnsi="宋体" w:eastAsia="宋体" w:cs="宋体"/>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cs="宋体"/>
          <w:color w:val="auto"/>
          <w:szCs w:val="21"/>
          <w:highlight w:val="none"/>
          <w:lang w:eastAsia="zh-CN"/>
        </w:rPr>
        <w:t>2025年6月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 xml:space="preserve">日 (北京时间)      </w:t>
      </w:r>
    </w:p>
    <w:p w14:paraId="159AF570">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eastAsia="宋体" w:cs="Times New Roman"/>
          <w:color w:val="auto"/>
          <w:szCs w:val="21"/>
          <w:highlight w:val="none"/>
          <w:u w:val="none"/>
          <w:lang w:eastAsia="zh-CN"/>
        </w:rPr>
        <w:t>“扬州市公共资源交易平台邗江分中心国企采购栏目”、“扬州维扬发展投资有限公司网站”</w:t>
      </w:r>
    </w:p>
    <w:p w14:paraId="48270924">
      <w:pPr>
        <w:pageBreakBefore w:val="0"/>
        <w:kinsoku/>
        <w:wordWrap/>
        <w:overflowPunct/>
        <w:topLinePunct w:val="0"/>
        <w:autoSpaceDE/>
        <w:autoSpaceDN/>
        <w:bidi w:val="0"/>
        <w:spacing w:line="360" w:lineRule="auto"/>
        <w:ind w:firstLine="420" w:firstLineChars="200"/>
        <w:textAlignment w:val="auto"/>
        <w:outlineLvl w:val="9"/>
        <w:rPr>
          <w:rFonts w:hint="eastAsia" w:ascii="Times New Roman" w:hAnsi="Times New Roman" w:eastAsia="宋体" w:cs="Times New Roman"/>
          <w:color w:val="auto"/>
          <w:highlight w:val="none"/>
        </w:rPr>
      </w:pPr>
      <w:r>
        <w:rPr>
          <w:rFonts w:hint="eastAsia" w:ascii="宋体" w:hAnsi="宋体" w:eastAsia="宋体" w:cs="宋体"/>
          <w:color w:val="auto"/>
          <w:szCs w:val="21"/>
          <w:highlight w:val="none"/>
        </w:rPr>
        <w:t>3、方式：</w:t>
      </w:r>
      <w:bookmarkStart w:id="19" w:name="_Toc28359005"/>
      <w:bookmarkStart w:id="20" w:name="_Toc38985266"/>
      <w:r>
        <w:rPr>
          <w:rFonts w:hint="eastAsia" w:ascii="宋体" w:hAnsi="宋体" w:eastAsia="宋体" w:cs="宋体"/>
          <w:color w:val="auto"/>
          <w:szCs w:val="21"/>
          <w:highlight w:val="none"/>
        </w:rPr>
        <w:t>自行免费下载磋商文件。供应商如确定参加磋商，请如实填写《供应商参加磋商确认函》，并加盖供应商公章拍照或扫描发送至邮箱进行登记（电子邮箱：</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"mailto:1024493245@qq.com"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en-US" w:eastAsia="zh-CN"/>
        </w:rPr>
        <w:t>907633102@qq.com</w:t>
      </w:r>
      <w:r>
        <w:rPr>
          <w:rStyle w:val="28"/>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，邮件标题请备注公司全称</w:t>
      </w:r>
      <w:r>
        <w:rPr>
          <w:rFonts w:ascii="宋体" w:hAnsi="宋体" w:eastAsia="宋体" w:cs="宋体"/>
          <w:color w:val="auto"/>
          <w:szCs w:val="21"/>
          <w:highlight w:val="none"/>
        </w:rPr>
        <w:t>+</w:t>
      </w:r>
      <w:r>
        <w:rPr>
          <w:rFonts w:hint="eastAsia" w:ascii="宋体" w:hAnsi="宋体" w:eastAsia="宋体" w:cs="宋体"/>
          <w:color w:val="auto"/>
          <w:szCs w:val="21"/>
          <w:highlight w:val="none"/>
        </w:rPr>
        <w:t>项目名称，联系电话：</w:t>
      </w:r>
      <w:r>
        <w:rPr>
          <w:rFonts w:hint="eastAsia" w:ascii="宋体" w:hAnsi="宋体" w:eastAsia="宋体" w:cs="宋体"/>
          <w:color w:val="auto"/>
          <w:kern w:val="0"/>
          <w:sz w:val="21"/>
          <w:szCs w:val="21"/>
          <w:highlight w:val="none"/>
          <w:lang w:val="en-US" w:eastAsia="zh-CN" w:bidi="ar-SA"/>
        </w:rPr>
        <w:t>18012129848</w:t>
      </w:r>
      <w:r>
        <w:rPr>
          <w:rFonts w:hint="eastAsia" w:ascii="宋体" w:hAnsi="宋体" w:eastAsia="宋体" w:cs="宋体"/>
          <w:color w:val="auto"/>
          <w:szCs w:val="21"/>
          <w:highlight w:val="none"/>
        </w:rPr>
        <w:t>），提交确认函截止时间202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日17:30。同时需与采购代理机构经办人确认是否收到《供应商参加磋商确认函》，如供应商未按上述要求去做，将自行承担所产生的风险。</w:t>
      </w:r>
      <w:r>
        <w:rPr>
          <w:rFonts w:hint="eastAsia" w:ascii="Times New Roman" w:hAnsi="Times New Roman" w:eastAsia="宋体" w:cs="Arial"/>
          <w:color w:val="auto"/>
          <w:spacing w:val="-6"/>
          <w:szCs w:val="21"/>
          <w:highlight w:val="none"/>
        </w:rPr>
        <w:t>未登记（提交确认函）者、超过时限者不得前来投标，内容不全者后果自负。</w:t>
      </w:r>
      <w:r>
        <w:rPr>
          <w:rFonts w:hint="eastAsia" w:ascii="宋体" w:hAnsi="宋体" w:eastAsia="宋体" w:cs="宋体"/>
          <w:color w:val="auto"/>
          <w:szCs w:val="21"/>
          <w:highlight w:val="none"/>
        </w:rPr>
        <w:t>有关本次磋商的事项若存在变动或修改，敬请及时关注</w:t>
      </w:r>
      <w:r>
        <w:rPr>
          <w:rFonts w:hint="eastAsia" w:ascii="宋体" w:hAnsi="宋体" w:eastAsia="宋体" w:cs="宋体"/>
          <w:color w:val="auto"/>
          <w:szCs w:val="21"/>
          <w:highlight w:val="none"/>
          <w:lang w:eastAsia="zh-CN"/>
        </w:rPr>
        <w:t>“扬州市公共资源交易平台邗江分中心国企采购栏目”、“扬州维扬发展投资有限公司网站”</w:t>
      </w:r>
      <w:r>
        <w:rPr>
          <w:rFonts w:hint="eastAsia" w:ascii="宋体" w:hAnsi="宋体" w:eastAsia="宋体" w:cs="宋体"/>
          <w:color w:val="auto"/>
          <w:szCs w:val="21"/>
          <w:highlight w:val="none"/>
        </w:rPr>
        <w:t>发布的信息或更正公告。</w:t>
      </w:r>
    </w:p>
    <w:p w14:paraId="144695E5">
      <w:pPr>
        <w:pageBreakBefore w:val="0"/>
        <w:kinsoku/>
        <w:wordWrap/>
        <w:overflowPunct/>
        <w:topLinePunct w:val="0"/>
        <w:autoSpaceDE/>
        <w:autoSpaceDN/>
        <w:bidi w:val="0"/>
        <w:spacing w:before="0" w:after="0" w:line="360" w:lineRule="auto"/>
        <w:jc w:val="left"/>
        <w:textAlignment w:val="auto"/>
        <w:outlineLvl w:val="9"/>
        <w:rPr>
          <w:rFonts w:ascii="宋体" w:hAnsi="宋体" w:eastAsia="宋体" w:cs="宋体"/>
          <w:b/>
          <w:bCs/>
          <w:color w:val="auto"/>
          <w:sz w:val="21"/>
          <w:szCs w:val="21"/>
          <w:highlight w:val="none"/>
          <w:lang w:val="en-US" w:eastAsia="zh-CN"/>
        </w:rPr>
      </w:pPr>
      <w:bookmarkStart w:id="21" w:name="_Toc35393632"/>
      <w:bookmarkStart w:id="22" w:name="_Toc28359092"/>
      <w:bookmarkStart w:id="23" w:name="_Toc35393801"/>
      <w:bookmarkStart w:id="24" w:name="_Toc28359015"/>
      <w:r>
        <w:rPr>
          <w:rFonts w:hint="eastAsia" w:ascii="宋体" w:hAnsi="宋体" w:eastAsia="宋体" w:cs="宋体"/>
          <w:b/>
          <w:bCs/>
          <w:color w:val="auto"/>
          <w:sz w:val="21"/>
          <w:szCs w:val="21"/>
          <w:highlight w:val="none"/>
        </w:rPr>
        <w:t>四、提交响应文件</w:t>
      </w:r>
      <w:bookmarkEnd w:id="21"/>
      <w:bookmarkEnd w:id="22"/>
      <w:bookmarkEnd w:id="23"/>
      <w:bookmarkEnd w:id="24"/>
      <w:r>
        <w:rPr>
          <w:rFonts w:hint="eastAsia" w:ascii="宋体" w:hAnsi="宋体" w:eastAsia="宋体" w:cs="宋体"/>
          <w:b/>
          <w:bCs/>
          <w:color w:val="auto"/>
          <w:sz w:val="21"/>
          <w:szCs w:val="21"/>
          <w:highlight w:val="none"/>
          <w:lang w:val="en-US" w:eastAsia="zh-CN"/>
        </w:rPr>
        <w:t>截止时间和地点</w:t>
      </w:r>
    </w:p>
    <w:p w14:paraId="12785062">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1、提交响应文件截止时间：202</w:t>
      </w: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日</w:t>
      </w:r>
      <w:r>
        <w:rPr>
          <w:rFonts w:hint="eastAsia" w:ascii="宋体" w:hAnsi="宋体" w:eastAsia="宋体" w:cs="宋体"/>
          <w:bCs/>
          <w:color w:val="auto"/>
          <w:szCs w:val="21"/>
          <w:highlight w:val="none"/>
          <w:lang w:val="en-US" w:eastAsia="zh-CN"/>
        </w:rPr>
        <w:t>14</w:t>
      </w:r>
      <w:r>
        <w:rPr>
          <w:rFonts w:hint="eastAsia" w:ascii="宋体" w:hAnsi="宋体" w:eastAsia="宋体" w:cs="宋体"/>
          <w:bCs/>
          <w:color w:val="auto"/>
          <w:szCs w:val="21"/>
          <w:highlight w:val="none"/>
        </w:rPr>
        <w:t>点</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0分（北京时间）</w:t>
      </w:r>
    </w:p>
    <w:p w14:paraId="617407F0">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2、提交响应文件地点：</w:t>
      </w:r>
      <w:r>
        <w:rPr>
          <w:rFonts w:hint="eastAsia" w:ascii="宋体" w:hAnsi="宋体" w:eastAsia="宋体" w:cs="宋体"/>
          <w:color w:val="auto"/>
          <w:szCs w:val="21"/>
          <w:highlight w:val="none"/>
          <w:lang w:eastAsia="zh-CN"/>
        </w:rPr>
        <w:t>扬州市建筑设计研究院有限公司</w:t>
      </w:r>
      <w:r>
        <w:rPr>
          <w:rFonts w:hint="eastAsia" w:ascii="宋体" w:hAnsi="宋体" w:eastAsia="宋体" w:cs="宋体"/>
          <w:color w:val="auto"/>
          <w:szCs w:val="21"/>
          <w:highlight w:val="none"/>
        </w:rPr>
        <w:t>开标室</w:t>
      </w:r>
      <w:r>
        <w:rPr>
          <w:rFonts w:hint="eastAsia" w:ascii="宋体" w:hAnsi="宋体" w:cs="宋体"/>
          <w:color w:val="auto"/>
          <w:spacing w:val="-6"/>
          <w:szCs w:val="21"/>
          <w:highlight w:val="none"/>
          <w:lang w:eastAsia="zh-CN"/>
        </w:rPr>
        <w:t>（扬州市润扬北路19号，1楼）</w:t>
      </w:r>
    </w:p>
    <w:p w14:paraId="6208C6C5">
      <w:pPr>
        <w:pageBreakBefore w:val="0"/>
        <w:kinsoku/>
        <w:wordWrap/>
        <w:overflowPunct/>
        <w:topLinePunct w:val="0"/>
        <w:autoSpaceDE/>
        <w:autoSpaceDN/>
        <w:bidi w:val="0"/>
        <w:spacing w:before="0" w:after="0" w:line="360" w:lineRule="auto"/>
        <w:jc w:val="left"/>
        <w:textAlignment w:val="auto"/>
        <w:outlineLvl w:val="9"/>
        <w:rPr>
          <w:rFonts w:ascii="宋体" w:hAnsi="宋体" w:eastAsia="宋体" w:cs="宋体"/>
          <w:b/>
          <w:bCs/>
          <w:color w:val="auto"/>
          <w:sz w:val="21"/>
          <w:szCs w:val="21"/>
          <w:highlight w:val="none"/>
          <w:lang w:val="en-US" w:eastAsia="zh-CN"/>
        </w:rPr>
      </w:pPr>
      <w:bookmarkStart w:id="25" w:name="_Toc28359016"/>
      <w:bookmarkStart w:id="26" w:name="_Toc35393802"/>
      <w:bookmarkStart w:id="27" w:name="_Toc35393633"/>
      <w:bookmarkStart w:id="28" w:name="_Toc28359093"/>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rPr>
        <w:t>开启</w:t>
      </w:r>
      <w:bookmarkEnd w:id="25"/>
      <w:bookmarkEnd w:id="26"/>
      <w:bookmarkEnd w:id="27"/>
      <w:bookmarkEnd w:id="28"/>
      <w:r>
        <w:rPr>
          <w:rFonts w:hint="eastAsia" w:ascii="宋体" w:hAnsi="宋体" w:eastAsia="宋体" w:cs="宋体"/>
          <w:b/>
          <w:bCs/>
          <w:color w:val="auto"/>
          <w:sz w:val="21"/>
          <w:szCs w:val="21"/>
          <w:highlight w:val="none"/>
          <w:lang w:val="en-US" w:eastAsia="zh-CN"/>
        </w:rPr>
        <w:t>时间和地点</w:t>
      </w:r>
    </w:p>
    <w:p w14:paraId="29E02A89">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1、响应文件开启时间：202</w:t>
      </w: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日</w:t>
      </w:r>
      <w:r>
        <w:rPr>
          <w:rFonts w:hint="eastAsia" w:ascii="宋体" w:hAnsi="宋体" w:eastAsia="宋体" w:cs="宋体"/>
          <w:bCs/>
          <w:color w:val="auto"/>
          <w:szCs w:val="21"/>
          <w:highlight w:val="none"/>
          <w:lang w:val="en-US" w:eastAsia="zh-CN"/>
        </w:rPr>
        <w:t>14</w:t>
      </w:r>
      <w:r>
        <w:rPr>
          <w:rFonts w:hint="eastAsia" w:ascii="宋体" w:hAnsi="宋体" w:eastAsia="宋体" w:cs="宋体"/>
          <w:bCs/>
          <w:color w:val="auto"/>
          <w:szCs w:val="21"/>
          <w:highlight w:val="none"/>
        </w:rPr>
        <w:t>点</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0分（北京时间）</w:t>
      </w:r>
    </w:p>
    <w:p w14:paraId="1D526856">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2、响应文件开启地点：</w:t>
      </w:r>
      <w:r>
        <w:rPr>
          <w:rFonts w:hint="eastAsia" w:ascii="宋体" w:hAnsi="宋体" w:eastAsia="宋体" w:cs="宋体"/>
          <w:color w:val="auto"/>
          <w:szCs w:val="21"/>
          <w:highlight w:val="none"/>
          <w:lang w:eastAsia="zh-CN"/>
        </w:rPr>
        <w:t>扬州市建筑设计研究院有限公司开标室</w:t>
      </w:r>
      <w:r>
        <w:rPr>
          <w:rFonts w:hint="eastAsia" w:ascii="宋体" w:hAnsi="宋体" w:cs="宋体"/>
          <w:color w:val="auto"/>
          <w:spacing w:val="-6"/>
          <w:szCs w:val="21"/>
          <w:highlight w:val="none"/>
          <w:lang w:eastAsia="zh-CN"/>
        </w:rPr>
        <w:t>（扬州市润扬北路19号，1楼）</w:t>
      </w:r>
    </w:p>
    <w:p w14:paraId="441882DF">
      <w:pPr>
        <w:pageBreakBefore w:val="0"/>
        <w:kinsoku/>
        <w:wordWrap/>
        <w:overflowPunct/>
        <w:topLinePunct w:val="0"/>
        <w:autoSpaceDE/>
        <w:autoSpaceDN/>
        <w:bidi w:val="0"/>
        <w:spacing w:before="0" w:after="0" w:line="360" w:lineRule="auto"/>
        <w:jc w:val="left"/>
        <w:textAlignment w:val="auto"/>
        <w:outlineLvl w:val="9"/>
        <w:rPr>
          <w:rFonts w:hint="eastAsia" w:ascii="宋体" w:hAnsi="宋体" w:eastAsia="宋体" w:cs="宋体"/>
          <w:b/>
          <w:bCs/>
          <w:color w:val="auto"/>
          <w:sz w:val="21"/>
          <w:szCs w:val="21"/>
          <w:highlight w:val="none"/>
        </w:rPr>
      </w:pPr>
      <w:bookmarkStart w:id="29" w:name="_Toc28359017"/>
      <w:bookmarkStart w:id="30" w:name="_Toc35393634"/>
      <w:bookmarkStart w:id="31" w:name="_Toc35393803"/>
      <w:bookmarkStart w:id="32" w:name="_Toc28359094"/>
      <w:r>
        <w:rPr>
          <w:rFonts w:hint="eastAsia" w:ascii="宋体" w:hAnsi="宋体" w:eastAsia="宋体" w:cs="宋体"/>
          <w:b/>
          <w:bCs/>
          <w:color w:val="auto"/>
          <w:sz w:val="21"/>
          <w:szCs w:val="21"/>
          <w:highlight w:val="none"/>
        </w:rPr>
        <w:t>六、公告期限</w:t>
      </w:r>
      <w:bookmarkEnd w:id="29"/>
      <w:bookmarkEnd w:id="30"/>
      <w:bookmarkEnd w:id="31"/>
      <w:bookmarkEnd w:id="32"/>
    </w:p>
    <w:p w14:paraId="2AC6E07D">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自本竞争性磋商公告发布之日起5个工作日。</w:t>
      </w:r>
    </w:p>
    <w:p w14:paraId="0A3B54CD">
      <w:pPr>
        <w:pageBreakBefore w:val="0"/>
        <w:kinsoku/>
        <w:wordWrap/>
        <w:overflowPunct/>
        <w:topLinePunct w:val="0"/>
        <w:autoSpaceDE/>
        <w:autoSpaceDN/>
        <w:bidi w:val="0"/>
        <w:spacing w:before="0" w:after="0" w:line="360" w:lineRule="auto"/>
        <w:jc w:val="left"/>
        <w:textAlignment w:val="auto"/>
        <w:outlineLvl w:val="9"/>
        <w:rPr>
          <w:rFonts w:hint="eastAsia" w:ascii="宋体" w:hAnsi="宋体" w:cs="宋体"/>
          <w:b/>
          <w:bCs/>
          <w:color w:val="auto"/>
          <w:kern w:val="0"/>
          <w:szCs w:val="21"/>
          <w:highlight w:val="none"/>
        </w:rPr>
      </w:pPr>
      <w:bookmarkStart w:id="33" w:name="_Toc35393804"/>
      <w:bookmarkStart w:id="34" w:name="_Toc35393635"/>
      <w:r>
        <w:rPr>
          <w:rFonts w:hint="eastAsia" w:ascii="宋体" w:hAnsi="宋体" w:eastAsia="宋体" w:cs="宋体"/>
          <w:b/>
          <w:bCs/>
          <w:color w:val="auto"/>
          <w:sz w:val="21"/>
          <w:szCs w:val="21"/>
          <w:highlight w:val="none"/>
        </w:rPr>
        <w:t>七、其他补充事宜</w:t>
      </w:r>
      <w:bookmarkEnd w:id="19"/>
      <w:bookmarkEnd w:id="20"/>
      <w:bookmarkEnd w:id="33"/>
      <w:bookmarkEnd w:id="34"/>
    </w:p>
    <w:p w14:paraId="4463D994">
      <w:pPr>
        <w:pageBreakBefore w:val="0"/>
        <w:widowControl/>
        <w:kinsoku/>
        <w:wordWrap/>
        <w:overflowPunct/>
        <w:topLinePunct w:val="0"/>
        <w:autoSpaceDE/>
        <w:autoSpaceDN/>
        <w:bidi w:val="0"/>
        <w:snapToGrid w:val="0"/>
        <w:spacing w:line="360" w:lineRule="auto"/>
        <w:ind w:firstLine="420"/>
        <w:jc w:val="left"/>
        <w:textAlignment w:val="auto"/>
        <w:outlineLvl w:val="9"/>
        <w:rPr>
          <w:rFonts w:hint="eastAsia" w:ascii="宋体" w:hAnsi="宋体" w:eastAsia="宋体" w:cs="宋体"/>
          <w:color w:val="auto"/>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集中考察或召开答疑会：无</w:t>
      </w:r>
    </w:p>
    <w:p w14:paraId="405C534E">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2、本次响应文件制作份数要求：纸质版一式三份(一份正本，两份副本) ，每份响应文件须清楚标明“正本”或“副本”字样，一旦副本与正本不符，以正本为准。电子版响应文件一份(一般应为pdf格式，U盘形式</w:t>
      </w:r>
      <w:r>
        <w:rPr>
          <w:rFonts w:hint="eastAsia" w:ascii="宋体" w:hAnsi="宋体" w:eastAsia="宋体" w:cs="宋体"/>
          <w:b/>
          <w:bCs/>
          <w:color w:val="auto"/>
          <w:szCs w:val="21"/>
          <w:highlight w:val="none"/>
        </w:rPr>
        <w:t>（单独密封）</w:t>
      </w:r>
      <w:r>
        <w:rPr>
          <w:rFonts w:hint="eastAsia" w:ascii="宋体" w:hAnsi="宋体" w:eastAsia="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6538934A">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color w:val="auto"/>
          <w:szCs w:val="21"/>
          <w:highlight w:val="none"/>
        </w:rPr>
      </w:pPr>
      <w:bookmarkStart w:id="35" w:name="_Toc35393796"/>
      <w:bookmarkEnd w:id="35"/>
      <w:bookmarkStart w:id="36" w:name="_Toc28359085"/>
      <w:bookmarkEnd w:id="36"/>
      <w:bookmarkStart w:id="37" w:name="_Toc35393627"/>
      <w:bookmarkEnd w:id="37"/>
      <w:r>
        <w:rPr>
          <w:rFonts w:hint="eastAsia" w:ascii="宋体" w:hAnsi="宋体" w:eastAsia="宋体" w:cs="宋体"/>
          <w:color w:val="auto"/>
          <w:szCs w:val="21"/>
          <w:highlight w:val="none"/>
        </w:rPr>
        <w:t>3、本项目免收磋商保证金</w:t>
      </w:r>
    </w:p>
    <w:p w14:paraId="263B08AD">
      <w:pPr>
        <w:pageBreakBefore w:val="0"/>
        <w:kinsoku/>
        <w:wordWrap/>
        <w:overflowPunct/>
        <w:topLinePunct w:val="0"/>
        <w:autoSpaceDE/>
        <w:autoSpaceDN/>
        <w:bidi w:val="0"/>
        <w:spacing w:line="360" w:lineRule="auto"/>
        <w:ind w:left="1" w:firstLine="525" w:firstLineChars="250"/>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i/>
          <w:color w:val="auto"/>
          <w:szCs w:val="21"/>
          <w:highlight w:val="none"/>
          <w:u w:val="single"/>
        </w:rPr>
        <w:t>本磋商文件中斜体下划线部分为实质性响应条件，为必须遵守的条件，如不满足将作无效响应文件处理。</w:t>
      </w:r>
    </w:p>
    <w:p w14:paraId="6827E2CF">
      <w:pPr>
        <w:pageBreakBefore w:val="0"/>
        <w:kinsoku/>
        <w:wordWrap/>
        <w:overflowPunct/>
        <w:topLinePunct w:val="0"/>
        <w:autoSpaceDE/>
        <w:autoSpaceDN/>
        <w:bidi w:val="0"/>
        <w:spacing w:before="0" w:after="0" w:line="360" w:lineRule="auto"/>
        <w:jc w:val="left"/>
        <w:textAlignment w:val="auto"/>
        <w:outlineLvl w:val="9"/>
        <w:rPr>
          <w:rFonts w:hint="eastAsia" w:ascii="宋体" w:hAnsi="宋体" w:eastAsia="宋体" w:cs="宋体"/>
          <w:b/>
          <w:bCs/>
          <w:color w:val="auto"/>
          <w:sz w:val="21"/>
          <w:szCs w:val="21"/>
          <w:highlight w:val="none"/>
        </w:rPr>
      </w:pPr>
      <w:bookmarkStart w:id="38" w:name="_Toc28359018"/>
      <w:bookmarkStart w:id="39" w:name="_Toc35393805"/>
      <w:bookmarkStart w:id="40" w:name="_Toc35393636"/>
      <w:bookmarkStart w:id="41" w:name="_Toc28359095"/>
      <w:r>
        <w:rPr>
          <w:rFonts w:hint="eastAsia" w:ascii="宋体" w:hAnsi="宋体" w:eastAsia="宋体" w:cs="宋体"/>
          <w:b/>
          <w:bCs/>
          <w:color w:val="auto"/>
          <w:sz w:val="21"/>
          <w:szCs w:val="21"/>
          <w:highlight w:val="none"/>
        </w:rPr>
        <w:t>八、凡对本次采购提出询问，请按以下方式联系</w:t>
      </w:r>
      <w:bookmarkEnd w:id="38"/>
      <w:bookmarkEnd w:id="39"/>
      <w:bookmarkEnd w:id="40"/>
      <w:bookmarkEnd w:id="41"/>
    </w:p>
    <w:p w14:paraId="408E95A3">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1.采购人信息</w:t>
      </w:r>
    </w:p>
    <w:p w14:paraId="6F0F2FAB">
      <w:pPr>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扬州锦汇置业投资有限公司</w:t>
      </w:r>
    </w:p>
    <w:p w14:paraId="1315E89C">
      <w:pPr>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王女士</w:t>
      </w:r>
    </w:p>
    <w:p w14:paraId="0E93B946">
      <w:pPr>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ascii="宋体" w:hAnsi="宋体" w:cs="宋体"/>
          <w:color w:val="auto"/>
          <w:szCs w:val="21"/>
          <w:highlight w:val="none"/>
          <w:u w:val="single"/>
        </w:rPr>
      </w:pPr>
      <w:r>
        <w:rPr>
          <w:rFonts w:hint="eastAsia" w:ascii="宋体" w:hAnsi="宋体" w:cs="宋体"/>
          <w:color w:val="auto"/>
          <w:szCs w:val="21"/>
          <w:highlight w:val="none"/>
        </w:rPr>
        <w:t>联系方式：0514</w:t>
      </w:r>
      <w:r>
        <w:rPr>
          <w:rFonts w:hint="eastAsia" w:ascii="宋体" w:hAnsi="宋体" w:cs="宋体"/>
          <w:color w:val="auto"/>
          <w:sz w:val="21"/>
          <w:szCs w:val="21"/>
          <w:highlight w:val="none"/>
        </w:rPr>
        <w:t>-82120352</w:t>
      </w:r>
    </w:p>
    <w:p w14:paraId="05FFBF6A">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2.代理机构信息</w:t>
      </w:r>
    </w:p>
    <w:p w14:paraId="1087A529">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名   称： 扬州市建筑设计研究院有限公司</w:t>
      </w:r>
    </w:p>
    <w:p w14:paraId="7B3A25DA">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default"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SA"/>
        </w:rPr>
        <w:t>地　　址：扬州市润扬北路19号</w:t>
      </w:r>
    </w:p>
    <w:p w14:paraId="195C22E9">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联系人：徐学文</w:t>
      </w:r>
    </w:p>
    <w:p w14:paraId="16B1FBF4">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SA"/>
        </w:rPr>
        <w:t>联系方式：18012129848</w:t>
      </w:r>
    </w:p>
    <w:bookmarkEnd w:id="4"/>
    <w:bookmarkEnd w:id="5"/>
    <w:p w14:paraId="0B964F28">
      <w:pPr>
        <w:rPr>
          <w:rFonts w:hint="eastAsia" w:ascii="宋体" w:hAnsi="宋体" w:eastAsia="宋体" w:cs="宋体"/>
          <w:b/>
          <w:bCs w:val="0"/>
          <w:color w:val="auto"/>
          <w:sz w:val="36"/>
          <w:szCs w:val="36"/>
          <w:highlight w:val="none"/>
        </w:rPr>
      </w:pPr>
      <w:bookmarkStart w:id="42" w:name="_Hlt26670330"/>
      <w:bookmarkEnd w:id="42"/>
      <w:bookmarkStart w:id="43" w:name="_Hlt26954907"/>
      <w:bookmarkEnd w:id="43"/>
      <w:bookmarkStart w:id="44" w:name="_Hlt26668836"/>
      <w:bookmarkEnd w:id="44"/>
      <w:bookmarkStart w:id="45" w:name="_Hlt26954810"/>
      <w:bookmarkEnd w:id="45"/>
      <w:bookmarkStart w:id="46" w:name="_Hlt26954824"/>
      <w:bookmarkEnd w:id="46"/>
      <w:bookmarkStart w:id="47" w:name="_Toc513029209"/>
      <w:bookmarkStart w:id="48" w:name="_Toc61149549"/>
      <w:bookmarkStart w:id="49" w:name="_Toc14577347"/>
      <w:r>
        <w:rPr>
          <w:rFonts w:hint="eastAsia" w:ascii="宋体" w:hAnsi="宋体" w:eastAsia="宋体" w:cs="宋体"/>
          <w:b/>
          <w:bCs w:val="0"/>
          <w:color w:val="auto"/>
          <w:sz w:val="36"/>
          <w:szCs w:val="36"/>
          <w:highlight w:val="none"/>
        </w:rPr>
        <w:br w:type="page"/>
      </w:r>
    </w:p>
    <w:p w14:paraId="3DE6D346">
      <w:pPr>
        <w:pStyle w:val="11"/>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val="0"/>
          <w:color w:val="auto"/>
          <w:sz w:val="36"/>
          <w:szCs w:val="36"/>
          <w:highlight w:val="none"/>
        </w:rPr>
      </w:pPr>
      <w:bookmarkStart w:id="50" w:name="_Toc6372"/>
      <w:r>
        <w:rPr>
          <w:rFonts w:hint="eastAsia" w:ascii="宋体" w:hAnsi="宋体" w:eastAsia="宋体" w:cs="宋体"/>
          <w:b/>
          <w:bCs w:val="0"/>
          <w:color w:val="auto"/>
          <w:sz w:val="36"/>
          <w:szCs w:val="36"/>
          <w:highlight w:val="none"/>
        </w:rPr>
        <w:t>第二章  磋商须知</w:t>
      </w:r>
      <w:bookmarkEnd w:id="50"/>
    </w:p>
    <w:p w14:paraId="2FFEA39F">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（参加竞争性磋商的供应商以下简称“磋商供应商”）</w:t>
      </w:r>
    </w:p>
    <w:bookmarkEnd w:id="47"/>
    <w:bookmarkEnd w:id="48"/>
    <w:bookmarkEnd w:id="49"/>
    <w:p w14:paraId="7ACD4601">
      <w:pPr>
        <w:tabs>
          <w:tab w:val="left" w:pos="900"/>
        </w:tabs>
        <w:spacing w:line="360" w:lineRule="auto"/>
        <w:ind w:firstLine="422" w:firstLineChars="200"/>
        <w:rPr>
          <w:rFonts w:hint="eastAsia" w:ascii="宋体" w:hAnsi="宋体" w:eastAsia="宋体" w:cs="宋体"/>
          <w:b/>
          <w:color w:val="auto"/>
          <w:szCs w:val="21"/>
          <w:highlight w:val="none"/>
        </w:rPr>
      </w:pPr>
      <w:bookmarkStart w:id="51" w:name="_Toc513029237"/>
      <w:bookmarkStart w:id="52" w:name="_Toc20823309"/>
      <w:bookmarkStart w:id="53" w:name="_Toc16938553"/>
      <w:r>
        <w:rPr>
          <w:rFonts w:hint="eastAsia" w:ascii="宋体" w:hAnsi="宋体" w:eastAsia="宋体" w:cs="宋体"/>
          <w:b/>
          <w:color w:val="auto"/>
          <w:szCs w:val="21"/>
          <w:highlight w:val="none"/>
        </w:rPr>
        <w:t>一、总则</w:t>
      </w:r>
    </w:p>
    <w:p w14:paraId="0DF9CCE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1、适用范围</w:t>
      </w:r>
    </w:p>
    <w:p w14:paraId="705A387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本竞争性磋商文件（以下简称磋商文件）仅适用此项目。</w:t>
      </w:r>
    </w:p>
    <w:p w14:paraId="03613C9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2、项目采购方式</w:t>
      </w:r>
    </w:p>
    <w:p w14:paraId="3DB0ED78">
      <w:pPr>
        <w:tabs>
          <w:tab w:val="left" w:pos="900"/>
        </w:tabs>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本次采购采取竞争性磋商的方式。</w:t>
      </w:r>
    </w:p>
    <w:p w14:paraId="56F4510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3、合格的磋商供应商</w:t>
      </w:r>
    </w:p>
    <w:p w14:paraId="6891F6F9">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3.1满足本磋商文件“竞争性磋商公告”中合格磋商供应商资格要求的规定。</w:t>
      </w:r>
    </w:p>
    <w:p w14:paraId="11A9B79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满足本磋商文件实质性要求和条件的规定。</w:t>
      </w:r>
    </w:p>
    <w:p w14:paraId="1DCDF1D3">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4、参加磋商费用</w:t>
      </w:r>
    </w:p>
    <w:p w14:paraId="65DCBA3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4.1参加磋商供应商应自行承担所有与参加磋商有关的费用。不论最终的成交结果如何，</w:t>
      </w:r>
      <w:r>
        <w:rPr>
          <w:rFonts w:hint="eastAsia" w:ascii="宋体" w:hAnsi="宋体" w:cs="宋体"/>
          <w:color w:val="auto"/>
          <w:szCs w:val="21"/>
          <w:highlight w:val="none"/>
          <w:lang w:eastAsia="zh-CN"/>
        </w:rPr>
        <w:t>扬州市建筑设计研究院有限公司</w:t>
      </w:r>
      <w:r>
        <w:rPr>
          <w:rFonts w:hint="eastAsia" w:ascii="宋体" w:hAnsi="宋体" w:eastAsia="宋体" w:cs="宋体"/>
          <w:color w:val="auto"/>
          <w:szCs w:val="21"/>
          <w:highlight w:val="none"/>
        </w:rPr>
        <w:t>（以下简称代理机构）和采购人在任何情况下均无义务和责任承担这些费用。</w:t>
      </w:r>
    </w:p>
    <w:p w14:paraId="1B723E8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4.2本次采购由成交人在领取成交通知书前一次性支付专家评审费（专家评审费暂按500元/人次计取，按实结算（不提供发票））。专家评审费以现金形式支付，专家评审费不在报价中单列。</w:t>
      </w:r>
    </w:p>
    <w:p w14:paraId="315D29B8">
      <w:pPr>
        <w:tabs>
          <w:tab w:val="left" w:pos="900"/>
        </w:tabs>
        <w:spacing w:line="360" w:lineRule="auto"/>
        <w:ind w:firstLine="420" w:firstLineChars="200"/>
        <w:rPr>
          <w:rFonts w:hint="eastAsia" w:ascii="宋体" w:hAnsi="宋体" w:eastAsia="宋体" w:cs="宋体"/>
          <w:color w:val="auto"/>
          <w:szCs w:val="21"/>
          <w:highlight w:val="none"/>
        </w:rPr>
      </w:pPr>
      <w:bookmarkStart w:id="54" w:name="_Toc16938526"/>
      <w:bookmarkStart w:id="55" w:name="_Toc513029210"/>
      <w:bookmarkStart w:id="56" w:name="_Toc20823282"/>
      <w:r>
        <w:rPr>
          <w:rFonts w:hint="eastAsia" w:ascii="宋体" w:hAnsi="宋体" w:eastAsia="宋体" w:cs="宋体"/>
          <w:color w:val="auto"/>
          <w:szCs w:val="21"/>
          <w:highlight w:val="none"/>
        </w:rPr>
        <w:t>5、磋商文件的约束力</w:t>
      </w:r>
    </w:p>
    <w:p w14:paraId="3124992D">
      <w:pPr>
        <w:tabs>
          <w:tab w:val="left" w:pos="900"/>
        </w:tabs>
        <w:spacing w:line="360" w:lineRule="auto"/>
        <w:ind w:left="120" w:leftChars="57"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5AAD7431">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6、磋商文件的询问及修改</w:t>
      </w:r>
    </w:p>
    <w:p w14:paraId="0528747B">
      <w:pPr>
        <w:tabs>
          <w:tab w:val="left" w:pos="900"/>
        </w:tabs>
        <w:spacing w:line="360" w:lineRule="auto"/>
        <w:ind w:left="120" w:leftChars="57"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6.1任何要求</w:t>
      </w:r>
      <w:r>
        <w:rPr>
          <w:rFonts w:hint="eastAsia" w:ascii="宋体" w:hAnsi="宋体" w:eastAsia="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eastAsia="宋体" w:cs="宋体"/>
          <w:color w:val="auto"/>
          <w:szCs w:val="21"/>
          <w:highlight w:val="none"/>
          <w:lang w:eastAsia="zh-CN"/>
        </w:rPr>
        <w:t>扬州市公共资源交易平台邗江分中心国企采购栏目</w:t>
      </w:r>
      <w:r>
        <w:rPr>
          <w:rFonts w:hint="eastAsia" w:ascii="宋体" w:hAnsi="宋体" w:eastAsia="宋体" w:cs="宋体"/>
          <w:color w:val="auto"/>
          <w:szCs w:val="21"/>
          <w:highlight w:val="none"/>
        </w:rPr>
        <w:t>”、“扬州维扬发展投资有限公司网”上发布更正公告通知所有获取磋商文件的供应商。不足5日的，代理机构应当顺延提交首次响应文件截止时间。</w:t>
      </w:r>
    </w:p>
    <w:p w14:paraId="4B7021E1">
      <w:pPr>
        <w:tabs>
          <w:tab w:val="left" w:pos="900"/>
        </w:tabs>
        <w:spacing w:line="360" w:lineRule="auto"/>
        <w:ind w:left="120" w:leftChars="57"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75A61D09">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7、磋商文件的解释</w:t>
      </w:r>
    </w:p>
    <w:p w14:paraId="4ECBD2F9">
      <w:pPr>
        <w:spacing w:line="360" w:lineRule="auto"/>
        <w:ind w:firstLine="525" w:firstLineChars="2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7.1 本磋商文件由代理机构负责解释。</w:t>
      </w:r>
    </w:p>
    <w:p w14:paraId="3F20A464">
      <w:pPr>
        <w:spacing w:line="360" w:lineRule="auto"/>
        <w:ind w:firstLine="527" w:firstLineChars="25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二、磋商响应文件的编制及保证金收取</w:t>
      </w:r>
    </w:p>
    <w:p w14:paraId="0AA7B3F0">
      <w:pPr>
        <w:tabs>
          <w:tab w:val="left" w:pos="900"/>
        </w:tabs>
        <w:spacing w:line="360" w:lineRule="auto"/>
        <w:ind w:firstLine="420" w:firstLineChars="200"/>
        <w:rPr>
          <w:rFonts w:hint="eastAsia" w:ascii="宋体" w:hAnsi="宋体" w:eastAsia="宋体" w:cs="宋体"/>
          <w:color w:val="auto"/>
          <w:szCs w:val="21"/>
          <w:highlight w:val="none"/>
        </w:rPr>
      </w:pPr>
      <w:bookmarkStart w:id="57" w:name="_Toc61149561"/>
      <w:bookmarkStart w:id="58" w:name="_Toc513029223"/>
      <w:bookmarkStart w:id="59" w:name="_Toc14577361"/>
      <w:bookmarkStart w:id="60" w:name="_Toc14577362"/>
      <w:bookmarkStart w:id="61" w:name="_Toc61149562"/>
      <w:bookmarkStart w:id="62" w:name="_Toc513029224"/>
      <w:r>
        <w:rPr>
          <w:rFonts w:hint="eastAsia" w:ascii="宋体" w:hAnsi="宋体" w:eastAsia="宋体" w:cs="宋体"/>
          <w:color w:val="auto"/>
          <w:szCs w:val="21"/>
          <w:highlight w:val="none"/>
        </w:rPr>
        <w:t>1、磋商响应文件份数和签署</w:t>
      </w:r>
      <w:bookmarkEnd w:id="57"/>
      <w:bookmarkEnd w:id="58"/>
      <w:bookmarkEnd w:id="59"/>
    </w:p>
    <w:p w14:paraId="793187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1.1磋商供应商应严格按照竞争性磋商公告要求准备响应文件（以下简称响应文件），每份响应文件须清楚地标明“正本”或“副本”字样。电子版响应文件一份(一般应为pdf格式，U盘形式</w:t>
      </w:r>
      <w:r>
        <w:rPr>
          <w:rFonts w:hint="eastAsia" w:ascii="宋体" w:hAnsi="宋体" w:eastAsia="宋体" w:cs="宋体"/>
          <w:b/>
          <w:bCs/>
          <w:color w:val="auto"/>
          <w:szCs w:val="21"/>
          <w:highlight w:val="none"/>
        </w:rPr>
        <w:t>（单独密封）</w:t>
      </w:r>
      <w:r>
        <w:rPr>
          <w:rFonts w:hint="eastAsia" w:ascii="宋体" w:hAnsi="宋体" w:eastAsia="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6BC44E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47987EE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除磋商供应商对错处做必要修改外，响应文件不得行间插字、涂改或增删。如有修改错漏处，必须由响应文件签署人签字或盖章。</w:t>
      </w:r>
    </w:p>
    <w:p w14:paraId="17C32C6B">
      <w:pPr>
        <w:tabs>
          <w:tab w:val="left" w:pos="900"/>
        </w:tabs>
        <w:spacing w:line="360" w:lineRule="auto"/>
        <w:ind w:firstLine="420" w:firstLineChars="200"/>
        <w:rPr>
          <w:rFonts w:hint="eastAsia" w:ascii="宋体" w:hAnsi="宋体" w:eastAsia="宋体" w:cs="宋体"/>
          <w:color w:val="auto"/>
          <w:szCs w:val="21"/>
          <w:highlight w:val="none"/>
        </w:rPr>
      </w:pPr>
      <w:bookmarkStart w:id="63" w:name="_Hlt26954834"/>
      <w:bookmarkEnd w:id="63"/>
      <w:bookmarkStart w:id="64" w:name="_Toc513029215"/>
      <w:bookmarkStart w:id="65" w:name="_Toc462564074"/>
      <w:bookmarkStart w:id="66" w:name="_Toc61149555"/>
      <w:bookmarkStart w:id="67" w:name="_Toc14577353"/>
      <w:bookmarkStart w:id="68" w:name="_Toc14577352"/>
      <w:bookmarkStart w:id="69" w:name="_Toc462564073"/>
      <w:bookmarkStart w:id="70" w:name="_Toc61149554"/>
      <w:bookmarkStart w:id="71" w:name="_Toc513029214"/>
      <w:r>
        <w:rPr>
          <w:rFonts w:hint="eastAsia" w:ascii="宋体" w:hAnsi="宋体" w:eastAsia="宋体" w:cs="宋体"/>
          <w:color w:val="auto"/>
          <w:szCs w:val="21"/>
          <w:highlight w:val="none"/>
        </w:rPr>
        <w:t>2、响应文件</w:t>
      </w:r>
      <w:bookmarkEnd w:id="64"/>
      <w:bookmarkEnd w:id="65"/>
      <w:bookmarkEnd w:id="66"/>
      <w:bookmarkEnd w:id="67"/>
      <w:r>
        <w:rPr>
          <w:rFonts w:hint="eastAsia" w:ascii="宋体" w:hAnsi="宋体" w:eastAsia="宋体" w:cs="宋体"/>
          <w:color w:val="auto"/>
          <w:szCs w:val="21"/>
          <w:highlight w:val="none"/>
        </w:rPr>
        <w:t>编制要求</w:t>
      </w:r>
    </w:p>
    <w:bookmarkEnd w:id="68"/>
    <w:bookmarkEnd w:id="69"/>
    <w:bookmarkEnd w:id="70"/>
    <w:bookmarkEnd w:id="71"/>
    <w:p w14:paraId="7195BDD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5DB0E53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除技术性能另有规定外，响应文件所使用的度量衡单位，均须采用国家法定计量单位。</w:t>
      </w:r>
    </w:p>
    <w:p w14:paraId="3AB52A38">
      <w:pPr>
        <w:tabs>
          <w:tab w:val="left" w:pos="900"/>
        </w:tabs>
        <w:spacing w:line="360" w:lineRule="auto"/>
        <w:ind w:firstLine="525" w:firstLineChars="250"/>
        <w:rPr>
          <w:rFonts w:hint="eastAsia" w:ascii="宋体" w:hAnsi="宋体" w:eastAsia="宋体" w:cs="宋体"/>
          <w:color w:val="auto"/>
          <w:szCs w:val="21"/>
          <w:highlight w:val="none"/>
        </w:rPr>
      </w:pPr>
      <w:bookmarkStart w:id="72" w:name="_Hlt26954836"/>
      <w:bookmarkEnd w:id="72"/>
      <w:bookmarkStart w:id="73" w:name="_Hlt26670357"/>
      <w:bookmarkEnd w:id="73"/>
      <w:bookmarkStart w:id="74" w:name="_Toc513029219"/>
      <w:bookmarkStart w:id="75" w:name="_Toc61149558"/>
      <w:bookmarkStart w:id="76" w:name="_Toc14577357"/>
      <w:bookmarkStart w:id="77" w:name="_Toc513029217"/>
      <w:bookmarkStart w:id="78" w:name="_Toc14577355"/>
      <w:bookmarkStart w:id="79" w:name="_Toc61149557"/>
      <w:r>
        <w:rPr>
          <w:rFonts w:hint="eastAsia" w:ascii="宋体" w:hAnsi="宋体" w:eastAsia="宋体" w:cs="宋体"/>
          <w:color w:val="auto"/>
          <w:szCs w:val="21"/>
          <w:highlight w:val="none"/>
        </w:rPr>
        <w:t>3、参加磋商供应商资格的文件</w:t>
      </w:r>
      <w:bookmarkEnd w:id="74"/>
      <w:bookmarkEnd w:id="75"/>
      <w:bookmarkEnd w:id="76"/>
      <w:r>
        <w:rPr>
          <w:rFonts w:hint="eastAsia" w:ascii="宋体" w:hAnsi="宋体" w:eastAsia="宋体" w:cs="宋体"/>
          <w:color w:val="auto"/>
          <w:szCs w:val="21"/>
          <w:highlight w:val="none"/>
        </w:rPr>
        <w:t>证明</w:t>
      </w:r>
    </w:p>
    <w:p w14:paraId="5416EF67">
      <w:pPr>
        <w:tabs>
          <w:tab w:val="left" w:pos="900"/>
        </w:tabs>
        <w:spacing w:line="360" w:lineRule="auto"/>
        <w:ind w:left="120" w:leftChars="57" w:firstLine="420" w:firstLineChars="200"/>
        <w:rPr>
          <w:rFonts w:hint="eastAsia" w:ascii="宋体" w:hAnsi="宋体" w:eastAsia="宋体" w:cs="宋体"/>
          <w:color w:val="auto"/>
          <w:szCs w:val="21"/>
          <w:highlight w:val="none"/>
        </w:rPr>
      </w:pPr>
      <w:bookmarkStart w:id="80" w:name="_Hlt26668999"/>
      <w:bookmarkEnd w:id="80"/>
      <w:r>
        <w:rPr>
          <w:rFonts w:hint="eastAsia" w:ascii="宋体" w:hAnsi="宋体" w:eastAsia="宋体" w:cs="宋体"/>
          <w:color w:val="auto"/>
          <w:szCs w:val="21"/>
          <w:highlight w:val="none"/>
        </w:rPr>
        <w:t>3.1磋商供应商应提交证明其有资格参加磋商和成交后有能力独立履行合同的文件，并作为其响应文件的一部分。</w:t>
      </w:r>
    </w:p>
    <w:p w14:paraId="025FB93B">
      <w:pPr>
        <w:tabs>
          <w:tab w:val="left" w:pos="900"/>
        </w:tabs>
        <w:spacing w:line="360" w:lineRule="auto"/>
        <w:ind w:left="120" w:leftChars="57"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3.2磋商供应商除必须具有履行合同所需提供的设备以及服务的能力外，还必须具备相应的财务、技术方面的能力。</w:t>
      </w:r>
    </w:p>
    <w:p w14:paraId="48357DA9">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3.3磋商供应商应填写并提交磋商文件所附的“资格证明文件”。</w:t>
      </w:r>
    </w:p>
    <w:p w14:paraId="3FEDC405">
      <w:pPr>
        <w:tabs>
          <w:tab w:val="left" w:pos="900"/>
        </w:tabs>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4、磋商响应报价</w:t>
      </w:r>
      <w:bookmarkEnd w:id="77"/>
      <w:bookmarkEnd w:id="78"/>
      <w:bookmarkStart w:id="81" w:name="_Hlt26670373"/>
      <w:bookmarkEnd w:id="81"/>
      <w:r>
        <w:rPr>
          <w:rFonts w:hint="eastAsia" w:ascii="宋体" w:hAnsi="宋体" w:eastAsia="宋体" w:cs="宋体"/>
          <w:color w:val="auto"/>
          <w:szCs w:val="21"/>
          <w:highlight w:val="none"/>
        </w:rPr>
        <w:t>表</w:t>
      </w:r>
      <w:bookmarkEnd w:id="79"/>
    </w:p>
    <w:p w14:paraId="4D24A0D9">
      <w:pPr>
        <w:tabs>
          <w:tab w:val="left" w:pos="900"/>
        </w:tabs>
        <w:spacing w:line="360" w:lineRule="auto"/>
        <w:ind w:left="120" w:leftChars="57"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29A8881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4.2标的物</w:t>
      </w:r>
    </w:p>
    <w:p w14:paraId="71CFBEB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详见项目需求。</w:t>
      </w:r>
    </w:p>
    <w:p w14:paraId="67B650B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4.3有关费用处理</w:t>
      </w:r>
    </w:p>
    <w:p w14:paraId="0CA2CFC3">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本次采购磋商供应商的总报价应包括为完成本项目发生的所有费用，本磋商文件中另有规定的除外。</w:t>
      </w:r>
    </w:p>
    <w:p w14:paraId="48E0570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4.4其它费用处理</w:t>
      </w:r>
    </w:p>
    <w:p w14:paraId="4B116D3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磋商文件未列明，而磋商供应商认为必须的费用也须列入报价。</w:t>
      </w:r>
    </w:p>
    <w:p w14:paraId="44D7D132">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4.5报价采用的货币</w:t>
      </w:r>
    </w:p>
    <w:p w14:paraId="79260F8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响应文件中的单价和总价，无特殊规定的采用人民币报价，以元为单位标注。磋商文件中另有规定的按规定执行。</w:t>
      </w:r>
    </w:p>
    <w:p w14:paraId="73C094F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磋商响应报价表上的价格应按磋商文件规定填写。</w:t>
      </w:r>
    </w:p>
    <w:p w14:paraId="512CEECA">
      <w:pPr>
        <w:tabs>
          <w:tab w:val="left" w:pos="900"/>
        </w:tabs>
        <w:spacing w:line="360" w:lineRule="auto"/>
        <w:ind w:firstLine="420" w:firstLineChars="200"/>
        <w:rPr>
          <w:rFonts w:hint="eastAsia" w:ascii="宋体" w:hAnsi="宋体" w:eastAsia="宋体" w:cs="宋体"/>
          <w:color w:val="auto"/>
          <w:szCs w:val="21"/>
          <w:highlight w:val="none"/>
        </w:rPr>
      </w:pPr>
      <w:bookmarkStart w:id="82" w:name="_Hlt26668983"/>
      <w:bookmarkEnd w:id="82"/>
      <w:bookmarkStart w:id="83" w:name="_Hlt26954731"/>
      <w:bookmarkEnd w:id="83"/>
      <w:bookmarkStart w:id="84" w:name="_Hlt26670403"/>
      <w:bookmarkEnd w:id="84"/>
      <w:bookmarkStart w:id="85" w:name="_Hlt26670482"/>
      <w:bookmarkEnd w:id="85"/>
      <w:bookmarkStart w:id="86" w:name="_Hlt26954844"/>
      <w:bookmarkEnd w:id="86"/>
      <w:bookmarkStart w:id="87" w:name="_Hlt26670486"/>
      <w:bookmarkEnd w:id="87"/>
      <w:bookmarkStart w:id="88" w:name="_Hlt26954848"/>
      <w:bookmarkEnd w:id="88"/>
      <w:bookmarkStart w:id="89" w:name="_Hlt26954846"/>
      <w:bookmarkEnd w:id="89"/>
      <w:bookmarkStart w:id="90" w:name="_Hlt26954842"/>
      <w:bookmarkEnd w:id="90"/>
      <w:bookmarkStart w:id="91" w:name="_Hlt26670425"/>
      <w:bookmarkEnd w:id="91"/>
      <w:bookmarkStart w:id="92" w:name="_Toc61149559"/>
      <w:bookmarkStart w:id="93" w:name="_Toc513029221"/>
      <w:bookmarkStart w:id="94" w:name="_Toc14577359"/>
      <w:r>
        <w:rPr>
          <w:rFonts w:hint="eastAsia" w:ascii="宋体" w:hAnsi="宋体" w:eastAsia="宋体" w:cs="宋体"/>
          <w:color w:val="auto"/>
          <w:szCs w:val="21"/>
          <w:highlight w:val="none"/>
        </w:rPr>
        <w:t>5、项目需求响应方案</w:t>
      </w:r>
    </w:p>
    <w:p w14:paraId="44EE8BF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5.1提供为完成本项目的总体实施方案。</w:t>
      </w:r>
    </w:p>
    <w:p w14:paraId="696B7B5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5.2对磋商文件中项目需求的技术与商务条款要求逐项作出应答，并提供依据或说明。</w:t>
      </w:r>
    </w:p>
    <w:p w14:paraId="56AAD323">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5.3磋商供应商认为需要的其他技术文件或说明。</w:t>
      </w:r>
    </w:p>
    <w:p w14:paraId="189A8C8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6、磋商保证金</w:t>
      </w:r>
      <w:bookmarkEnd w:id="92"/>
      <w:bookmarkEnd w:id="93"/>
      <w:bookmarkEnd w:id="94"/>
    </w:p>
    <w:p w14:paraId="451E24D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本项目免收磋商保证金</w:t>
      </w:r>
    </w:p>
    <w:p w14:paraId="1655E928">
      <w:pPr>
        <w:tabs>
          <w:tab w:val="left" w:pos="9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三、响应文件的递交</w:t>
      </w:r>
      <w:bookmarkEnd w:id="60"/>
      <w:bookmarkEnd w:id="61"/>
      <w:bookmarkEnd w:id="62"/>
    </w:p>
    <w:p w14:paraId="5F25EDD8">
      <w:pPr>
        <w:tabs>
          <w:tab w:val="left" w:pos="900"/>
        </w:tabs>
        <w:spacing w:line="360" w:lineRule="auto"/>
        <w:ind w:firstLine="420" w:firstLineChars="200"/>
        <w:rPr>
          <w:rFonts w:hint="eastAsia" w:ascii="宋体" w:hAnsi="宋体" w:eastAsia="宋体" w:cs="宋体"/>
          <w:color w:val="auto"/>
          <w:szCs w:val="21"/>
          <w:highlight w:val="none"/>
        </w:rPr>
      </w:pPr>
      <w:bookmarkStart w:id="95" w:name="_Hlt26954856"/>
      <w:bookmarkEnd w:id="95"/>
      <w:bookmarkStart w:id="96" w:name="_Toc513029225"/>
      <w:bookmarkStart w:id="97" w:name="_Toc14577363"/>
      <w:bookmarkStart w:id="98" w:name="_Toc462564084"/>
      <w:bookmarkStart w:id="99" w:name="_Toc61149563"/>
      <w:r>
        <w:rPr>
          <w:rFonts w:hint="eastAsia" w:ascii="宋体" w:hAnsi="宋体" w:eastAsia="宋体" w:cs="宋体"/>
          <w:color w:val="auto"/>
          <w:szCs w:val="21"/>
          <w:highlight w:val="none"/>
        </w:rPr>
        <w:t>1、响应文件</w:t>
      </w:r>
      <w:bookmarkStart w:id="100" w:name="_Hlt26954743"/>
      <w:bookmarkEnd w:id="100"/>
      <w:r>
        <w:rPr>
          <w:rFonts w:hint="eastAsia" w:ascii="宋体" w:hAnsi="宋体" w:eastAsia="宋体" w:cs="宋体"/>
          <w:color w:val="auto"/>
          <w:szCs w:val="21"/>
          <w:highlight w:val="none"/>
        </w:rPr>
        <w:t>的密封和标记</w:t>
      </w:r>
      <w:bookmarkEnd w:id="96"/>
      <w:bookmarkEnd w:id="97"/>
      <w:bookmarkEnd w:id="98"/>
      <w:bookmarkEnd w:id="99"/>
    </w:p>
    <w:p w14:paraId="174FEF2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1.1磋商供应商应严格按照竞争性磋商公告要求的份数准备响应文件，每份响应文件须清楚地标明“正本”或“副本”字样。一旦正本和副本不符，以正本为准。磋商供应商应将响应文件正本和所有副本密封。</w:t>
      </w:r>
    </w:p>
    <w:p w14:paraId="571388B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1.2密封的响应文件应：</w:t>
      </w:r>
    </w:p>
    <w:p w14:paraId="5C945B96">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（1）按磋商公告中注明的地址送达规定地点；</w:t>
      </w:r>
    </w:p>
    <w:p w14:paraId="2811803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（2）注明参加磋商项目名称、项目编号及参加的分包号（如有）；</w:t>
      </w:r>
    </w:p>
    <w:p w14:paraId="63CA76C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（3）密封包装上应写明磋商供应商名称和地址。</w:t>
      </w:r>
    </w:p>
    <w:p w14:paraId="1B2AFA2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6FC46C9A">
      <w:pPr>
        <w:tabs>
          <w:tab w:val="left" w:pos="900"/>
        </w:tabs>
        <w:spacing w:line="360" w:lineRule="auto"/>
        <w:ind w:firstLine="420" w:firstLineChars="200"/>
        <w:rPr>
          <w:rFonts w:hint="eastAsia" w:ascii="宋体" w:hAnsi="宋体" w:eastAsia="宋体" w:cs="宋体"/>
          <w:color w:val="auto"/>
          <w:szCs w:val="21"/>
          <w:highlight w:val="none"/>
        </w:rPr>
      </w:pPr>
      <w:bookmarkStart w:id="101" w:name="_Hlt26954858"/>
      <w:bookmarkEnd w:id="101"/>
      <w:bookmarkStart w:id="102" w:name="_Hlt26954752"/>
      <w:bookmarkEnd w:id="102"/>
      <w:bookmarkStart w:id="103" w:name="_Hlt26670496"/>
      <w:bookmarkEnd w:id="103"/>
      <w:bookmarkStart w:id="104" w:name="_Toc513029226"/>
      <w:bookmarkStart w:id="105" w:name="_Toc61149564"/>
      <w:bookmarkStart w:id="106" w:name="_Toc14577364"/>
      <w:r>
        <w:rPr>
          <w:rFonts w:hint="eastAsia" w:ascii="宋体" w:hAnsi="宋体" w:eastAsia="宋体" w:cs="宋体"/>
          <w:color w:val="auto"/>
          <w:szCs w:val="21"/>
          <w:highlight w:val="none"/>
        </w:rPr>
        <w:t>2、</w:t>
      </w:r>
      <w:bookmarkEnd w:id="104"/>
      <w:bookmarkEnd w:id="105"/>
      <w:bookmarkEnd w:id="106"/>
      <w:r>
        <w:rPr>
          <w:rFonts w:hint="eastAsia" w:ascii="宋体" w:hAnsi="宋体" w:eastAsia="宋体" w:cs="宋体"/>
          <w:color w:val="auto"/>
          <w:szCs w:val="21"/>
          <w:highlight w:val="none"/>
        </w:rPr>
        <w:t>响应文件开启时间</w:t>
      </w:r>
    </w:p>
    <w:p w14:paraId="777536E8">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2.1代理机构收到响应文件的时间不得迟于本磋商文件规定的响应文件接收截止时间。</w:t>
      </w:r>
    </w:p>
    <w:p w14:paraId="28AF6DF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08A30993">
      <w:pPr>
        <w:tabs>
          <w:tab w:val="left" w:pos="900"/>
        </w:tabs>
        <w:spacing w:line="360" w:lineRule="auto"/>
        <w:ind w:firstLine="420" w:firstLineChars="200"/>
        <w:rPr>
          <w:rFonts w:hint="eastAsia" w:ascii="宋体" w:hAnsi="宋体" w:eastAsia="宋体" w:cs="宋体"/>
          <w:color w:val="auto"/>
          <w:szCs w:val="21"/>
          <w:highlight w:val="none"/>
        </w:rPr>
      </w:pPr>
      <w:bookmarkStart w:id="107" w:name="_Hlt26954860"/>
      <w:bookmarkEnd w:id="107"/>
      <w:bookmarkStart w:id="108" w:name="_Toc513029227"/>
      <w:bookmarkStart w:id="109" w:name="_Toc14577365"/>
      <w:bookmarkStart w:id="110" w:name="_Toc61149565"/>
      <w:r>
        <w:rPr>
          <w:rFonts w:hint="eastAsia" w:ascii="宋体" w:hAnsi="宋体" w:eastAsia="宋体" w:cs="宋体"/>
          <w:color w:val="auto"/>
          <w:szCs w:val="21"/>
          <w:highlight w:val="none"/>
        </w:rPr>
        <w:t>3、迟交的响应文件</w:t>
      </w:r>
      <w:bookmarkEnd w:id="108"/>
      <w:bookmarkEnd w:id="109"/>
      <w:bookmarkEnd w:id="110"/>
    </w:p>
    <w:p w14:paraId="4670BCA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3.1代理机构将拒绝在规定的响应文件接收截止时间后接收任何响应文件。</w:t>
      </w:r>
    </w:p>
    <w:p w14:paraId="1B1F2E58">
      <w:pPr>
        <w:tabs>
          <w:tab w:val="left" w:pos="900"/>
        </w:tabs>
        <w:spacing w:line="360" w:lineRule="auto"/>
        <w:ind w:firstLine="420" w:firstLineChars="200"/>
        <w:rPr>
          <w:rFonts w:hint="eastAsia" w:ascii="宋体" w:hAnsi="宋体" w:eastAsia="宋体" w:cs="宋体"/>
          <w:color w:val="auto"/>
          <w:szCs w:val="21"/>
          <w:highlight w:val="none"/>
        </w:rPr>
      </w:pPr>
      <w:bookmarkStart w:id="111" w:name="_Hlt26954862"/>
      <w:bookmarkEnd w:id="111"/>
      <w:bookmarkStart w:id="112" w:name="_Hlt26954754"/>
      <w:bookmarkEnd w:id="112"/>
      <w:bookmarkStart w:id="113" w:name="_Toc513029228"/>
      <w:bookmarkStart w:id="114" w:name="_Toc14577366"/>
      <w:bookmarkStart w:id="115" w:name="_Toc61149566"/>
      <w:r>
        <w:rPr>
          <w:rFonts w:hint="eastAsia" w:ascii="宋体" w:hAnsi="宋体" w:eastAsia="宋体" w:cs="宋体"/>
          <w:color w:val="auto"/>
          <w:szCs w:val="21"/>
          <w:highlight w:val="none"/>
        </w:rPr>
        <w:t>4、响应文件</w:t>
      </w:r>
      <w:bookmarkStart w:id="116" w:name="_Hlt26670588"/>
      <w:r>
        <w:rPr>
          <w:rFonts w:hint="eastAsia" w:ascii="宋体" w:hAnsi="宋体" w:eastAsia="宋体" w:cs="宋体"/>
          <w:color w:val="auto"/>
          <w:szCs w:val="21"/>
          <w:highlight w:val="none"/>
        </w:rPr>
        <w:t>的修改</w:t>
      </w:r>
      <w:bookmarkEnd w:id="116"/>
      <w:r>
        <w:rPr>
          <w:rFonts w:hint="eastAsia" w:ascii="宋体" w:hAnsi="宋体" w:eastAsia="宋体" w:cs="宋体"/>
          <w:color w:val="auto"/>
          <w:szCs w:val="21"/>
          <w:highlight w:val="none"/>
        </w:rPr>
        <w:t>和撤回</w:t>
      </w:r>
      <w:bookmarkEnd w:id="113"/>
      <w:bookmarkEnd w:id="114"/>
      <w:bookmarkEnd w:id="115"/>
    </w:p>
    <w:p w14:paraId="585298F8">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036F5A98">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4.2磋商供应商的修改或撤回通知书，应按本文件规定进行编制、密封、标记和发送，并应在封套上加注“修改”和“撤回”字样。</w:t>
      </w:r>
    </w:p>
    <w:p w14:paraId="511AFC58">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磋商供应商在提交最后报价之前，可以根据磋商情况退出磋商。</w:t>
      </w:r>
    </w:p>
    <w:p w14:paraId="30B1A172">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5、磋商响应有效期</w:t>
      </w:r>
    </w:p>
    <w:p w14:paraId="55DD7D3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磋商响应有效期为代理机构规定的响应文件接收截止时间后六十（60）天。磋商响应有效期比规定短的将被视为非实质性响应性而予以拒绝。</w:t>
      </w:r>
    </w:p>
    <w:p w14:paraId="548E9078">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hint="eastAsia" w:ascii="宋体" w:hAnsi="宋体" w:eastAsia="宋体" w:cs="Times New Roman"/>
          <w:color w:val="auto"/>
          <w:szCs w:val="21"/>
          <w:highlight w:val="none"/>
        </w:rPr>
        <w:t>受磋商响应有效期约束的所有权利与义务均延长至新的有效期。</w:t>
      </w:r>
    </w:p>
    <w:p w14:paraId="1F967997">
      <w:pPr>
        <w:tabs>
          <w:tab w:val="left" w:pos="9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四、磋商与评审</w:t>
      </w:r>
    </w:p>
    <w:p w14:paraId="6A1C6293">
      <w:pPr>
        <w:tabs>
          <w:tab w:val="left" w:pos="900"/>
        </w:tabs>
        <w:spacing w:line="360" w:lineRule="auto"/>
        <w:ind w:firstLine="420" w:firstLineChars="200"/>
        <w:rPr>
          <w:rFonts w:hint="eastAsia" w:ascii="宋体" w:hAnsi="宋体" w:eastAsia="宋体" w:cs="宋体"/>
          <w:color w:val="auto"/>
          <w:szCs w:val="21"/>
          <w:highlight w:val="none"/>
        </w:rPr>
      </w:pPr>
      <w:bookmarkStart w:id="117" w:name="_Toc20823302"/>
      <w:bookmarkStart w:id="118" w:name="_Toc16938546"/>
      <w:bookmarkStart w:id="119" w:name="_Toc513029230"/>
      <w:r>
        <w:rPr>
          <w:rFonts w:hint="eastAsia" w:ascii="宋体" w:hAnsi="宋体" w:eastAsia="宋体" w:cs="宋体"/>
          <w:color w:val="auto"/>
          <w:szCs w:val="21"/>
          <w:highlight w:val="none"/>
        </w:rPr>
        <w:t>1、</w:t>
      </w:r>
      <w:bookmarkEnd w:id="117"/>
      <w:bookmarkEnd w:id="118"/>
      <w:bookmarkEnd w:id="119"/>
      <w:r>
        <w:rPr>
          <w:rFonts w:hint="eastAsia" w:ascii="宋体" w:hAnsi="宋体" w:eastAsia="宋体" w:cs="宋体"/>
          <w:color w:val="auto"/>
          <w:szCs w:val="21"/>
          <w:highlight w:val="none"/>
        </w:rPr>
        <w:t>磋商仪式</w:t>
      </w:r>
    </w:p>
    <w:p w14:paraId="36AC79B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1.1代理机构将在磋商公告中规定的时间和地点组织磋商开始仪式，仪式由代理机构主持，磋商供应商应委派携带有效证件的代表准时参加，参加仪式的代表需签名以证明其出席。</w:t>
      </w:r>
    </w:p>
    <w:p w14:paraId="00BAB42A">
      <w:pPr>
        <w:tabs>
          <w:tab w:val="left" w:pos="900"/>
        </w:tabs>
        <w:spacing w:line="360" w:lineRule="auto"/>
        <w:ind w:firstLine="420" w:firstLineChars="200"/>
        <w:rPr>
          <w:rFonts w:hint="eastAsia" w:ascii="宋体" w:hAnsi="宋体" w:eastAsia="宋体" w:cs="宋体"/>
          <w:color w:val="auto"/>
          <w:szCs w:val="21"/>
          <w:highlight w:val="none"/>
        </w:rPr>
      </w:pPr>
      <w:bookmarkStart w:id="120" w:name="_Toc16938547"/>
      <w:bookmarkStart w:id="121" w:name="_Toc20823303"/>
      <w:bookmarkStart w:id="122" w:name="_Toc513029231"/>
      <w:r>
        <w:rPr>
          <w:rFonts w:hint="eastAsia" w:ascii="宋体" w:hAnsi="宋体" w:eastAsia="宋体" w:cs="宋体"/>
          <w:color w:val="auto"/>
          <w:szCs w:val="21"/>
          <w:highlight w:val="none"/>
        </w:rPr>
        <w:t>2、磋商小组</w:t>
      </w:r>
    </w:p>
    <w:p w14:paraId="75F1689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磋商开始仪式结束后，代理机构将立即组织磋商小组进行评审。</w:t>
      </w:r>
    </w:p>
    <w:p w14:paraId="358E5F82">
      <w:pPr>
        <w:tabs>
          <w:tab w:val="left" w:pos="900"/>
        </w:tabs>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 磋商小组由评审专家组成，且人员构成符合有关规定。</w:t>
      </w:r>
    </w:p>
    <w:p w14:paraId="50611AA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3、磋商评审过程的保密</w:t>
      </w:r>
      <w:bookmarkEnd w:id="120"/>
      <w:bookmarkEnd w:id="121"/>
      <w:bookmarkEnd w:id="122"/>
      <w:r>
        <w:rPr>
          <w:rFonts w:hint="eastAsia" w:ascii="宋体" w:hAnsi="宋体" w:eastAsia="宋体" w:cs="宋体"/>
          <w:color w:val="auto"/>
          <w:szCs w:val="21"/>
          <w:highlight w:val="none"/>
        </w:rPr>
        <w:t>与公正</w:t>
      </w:r>
    </w:p>
    <w:p w14:paraId="5379763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0F747DE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3.2在磋商评审过程中，磋商供应商不得以任何行为影响磋商评审过程，否则其响应文件将被作为无效响应文件。</w:t>
      </w:r>
    </w:p>
    <w:p w14:paraId="730B3C5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0DF8648">
      <w:pPr>
        <w:tabs>
          <w:tab w:val="left" w:pos="900"/>
        </w:tabs>
        <w:spacing w:line="360" w:lineRule="auto"/>
        <w:ind w:firstLine="420" w:firstLineChars="200"/>
        <w:rPr>
          <w:rFonts w:hint="eastAsia" w:ascii="宋体" w:hAnsi="宋体" w:eastAsia="宋体" w:cs="宋体"/>
          <w:color w:val="auto"/>
          <w:szCs w:val="21"/>
          <w:highlight w:val="none"/>
        </w:rPr>
      </w:pPr>
      <w:bookmarkStart w:id="123" w:name="_Toc20823304"/>
      <w:bookmarkStart w:id="124" w:name="_Toc513029232"/>
      <w:bookmarkStart w:id="125" w:name="_Toc16938548"/>
      <w:r>
        <w:rPr>
          <w:rFonts w:hint="eastAsia" w:ascii="宋体" w:hAnsi="宋体" w:eastAsia="宋体" w:cs="宋体"/>
          <w:color w:val="auto"/>
          <w:szCs w:val="21"/>
          <w:highlight w:val="none"/>
        </w:rPr>
        <w:t>4、评审过程的澄清</w:t>
      </w:r>
      <w:bookmarkEnd w:id="123"/>
      <w:bookmarkEnd w:id="124"/>
      <w:bookmarkEnd w:id="125"/>
      <w:r>
        <w:rPr>
          <w:rFonts w:hint="eastAsia" w:ascii="宋体" w:hAnsi="宋体" w:eastAsia="宋体" w:cs="宋体"/>
          <w:color w:val="auto"/>
          <w:szCs w:val="21"/>
          <w:highlight w:val="none"/>
        </w:rPr>
        <w:t>、说明和更正</w:t>
      </w:r>
    </w:p>
    <w:p w14:paraId="58D4E01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9746D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1191306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接到磋商小组澄清要求的供应商如未按规定做出澄清，其风险由供应商自行承担。</w:t>
      </w:r>
    </w:p>
    <w:p w14:paraId="08EB6E5E">
      <w:pPr>
        <w:tabs>
          <w:tab w:val="left" w:pos="900"/>
        </w:tabs>
        <w:spacing w:line="360" w:lineRule="auto"/>
        <w:ind w:firstLine="420" w:firstLineChars="200"/>
        <w:rPr>
          <w:rFonts w:hint="eastAsia" w:ascii="宋体" w:hAnsi="宋体" w:eastAsia="宋体" w:cs="宋体"/>
          <w:color w:val="auto"/>
          <w:szCs w:val="21"/>
          <w:highlight w:val="none"/>
        </w:rPr>
      </w:pPr>
      <w:bookmarkStart w:id="126" w:name="_Toc20823305"/>
      <w:bookmarkStart w:id="127" w:name="_Toc16938549"/>
      <w:bookmarkStart w:id="128" w:name="_Toc513029233"/>
      <w:r>
        <w:rPr>
          <w:rFonts w:hint="eastAsia" w:ascii="宋体" w:hAnsi="宋体" w:eastAsia="宋体" w:cs="宋体"/>
          <w:color w:val="auto"/>
          <w:szCs w:val="21"/>
          <w:highlight w:val="none"/>
        </w:rPr>
        <w:t>5、对响应文件的初审</w:t>
      </w:r>
      <w:bookmarkEnd w:id="126"/>
      <w:bookmarkEnd w:id="127"/>
      <w:bookmarkEnd w:id="128"/>
    </w:p>
    <w:p w14:paraId="6532212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5.1响应文件初审分为资格性检查和符合性检查。</w:t>
      </w:r>
    </w:p>
    <w:p w14:paraId="006B673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资格性检查：依据</w:t>
      </w:r>
      <w:r>
        <w:rPr>
          <w:rFonts w:hint="eastAsia" w:ascii="宋体" w:hAnsi="宋体" w:eastAsia="宋体" w:cs="Times New Roman"/>
          <w:color w:val="auto"/>
          <w:szCs w:val="21"/>
          <w:highlight w:val="none"/>
        </w:rPr>
        <w:t>法律法规和</w:t>
      </w:r>
      <w:r>
        <w:rPr>
          <w:rFonts w:hint="eastAsia" w:ascii="宋体" w:hAnsi="宋体" w:eastAsia="宋体" w:cs="宋体"/>
          <w:color w:val="auto"/>
          <w:szCs w:val="21"/>
          <w:highlight w:val="none"/>
        </w:rPr>
        <w:t>磋商文件的规定，对响应文件中的资格证明文件等进行审查，以确定供应商是否具备参加磋商的资格。</w:t>
      </w:r>
    </w:p>
    <w:p w14:paraId="066DC75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符合性检查：依据磋商文件的规定，从响应文件的有效性、完整性和对磋商文件的响应程度进行审查，以确定是否对磋商文件的实质性要求作出响应。</w:t>
      </w:r>
    </w:p>
    <w:p w14:paraId="56A407D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7047DFB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721B815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被认定为未实质性响应磋商文件的响应文件的情形</w:t>
      </w:r>
    </w:p>
    <w:p w14:paraId="2D19BB1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（1）未按照磋商文件规定要求密封、签署、盖章的；</w:t>
      </w:r>
    </w:p>
    <w:p w14:paraId="71E8519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（2）供应商在报价时采用选择性报价；</w:t>
      </w:r>
    </w:p>
    <w:p w14:paraId="4E5F99C3">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（3）供应商不具备磋商文件中规定资格要求的；</w:t>
      </w:r>
    </w:p>
    <w:p w14:paraId="135D6F7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（4）不符合</w:t>
      </w:r>
      <w:r>
        <w:rPr>
          <w:rFonts w:hint="eastAsia" w:ascii="宋体" w:hAnsi="宋体" w:eastAsia="宋体" w:cs="Times New Roman"/>
          <w:bCs/>
          <w:color w:val="auto"/>
          <w:szCs w:val="21"/>
          <w:highlight w:val="none"/>
        </w:rPr>
        <w:t>法律、法规和</w:t>
      </w:r>
      <w:r>
        <w:rPr>
          <w:rFonts w:hint="eastAsia" w:ascii="宋体" w:hAnsi="宋体" w:eastAsia="宋体" w:cs="宋体"/>
          <w:color w:val="auto"/>
          <w:szCs w:val="21"/>
          <w:highlight w:val="none"/>
        </w:rPr>
        <w:t>磋商文件中规定的其他实质性要求和条件的（本磋商文件中斜体且有下划线部分为实质性要求和条件）；</w:t>
      </w:r>
    </w:p>
    <w:p w14:paraId="1E575EEA">
      <w:pPr>
        <w:tabs>
          <w:tab w:val="left" w:pos="900"/>
        </w:tabs>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（5）不可竞争费未按规定计价的；</w:t>
      </w:r>
    </w:p>
    <w:p w14:paraId="34E006E6">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w:t>
      </w:r>
      <w:r>
        <w:rPr>
          <w:rFonts w:hint="eastAsia" w:ascii="宋体" w:hAnsi="宋体" w:eastAsia="宋体" w:cs="Times New Roman"/>
          <w:bCs/>
          <w:color w:val="auto"/>
          <w:szCs w:val="21"/>
          <w:highlight w:val="none"/>
        </w:rPr>
        <w:t>法律、法规和</w:t>
      </w:r>
      <w:r>
        <w:rPr>
          <w:rFonts w:hint="eastAsia" w:ascii="宋体" w:hAnsi="宋体" w:eastAsia="宋体" w:cs="宋体"/>
          <w:color w:val="auto"/>
          <w:szCs w:val="21"/>
          <w:highlight w:val="none"/>
        </w:rPr>
        <w:t>磋商文件规定的属未实质性响应的响应文件的情形。</w:t>
      </w:r>
    </w:p>
    <w:p w14:paraId="0B5E3BA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760C584D">
      <w:pPr>
        <w:tabs>
          <w:tab w:val="left" w:pos="900"/>
        </w:tabs>
        <w:spacing w:line="360" w:lineRule="auto"/>
        <w:ind w:firstLine="420" w:firstLineChars="200"/>
        <w:rPr>
          <w:rFonts w:hint="eastAsia" w:ascii="宋体" w:hAnsi="宋体" w:eastAsia="宋体" w:cs="Times New Roman"/>
          <w:color w:val="auto"/>
          <w:szCs w:val="21"/>
          <w:highlight w:val="none"/>
        </w:rPr>
      </w:pPr>
      <w:bookmarkStart w:id="129" w:name="_Toc16938550"/>
      <w:bookmarkStart w:id="130" w:name="_Toc20823306"/>
      <w:bookmarkStart w:id="131" w:name="_Toc513029234"/>
      <w:r>
        <w:rPr>
          <w:rFonts w:hint="eastAsia" w:ascii="宋体" w:hAnsi="宋体" w:eastAsia="宋体" w:cs="Times New Roman"/>
          <w:color w:val="auto"/>
          <w:szCs w:val="21"/>
          <w:highlight w:val="none"/>
        </w:rPr>
        <w:t>5.5同一项目（项目未分包）或同一分包（项目有不同分包），如出现</w:t>
      </w:r>
      <w:r>
        <w:rPr>
          <w:rFonts w:ascii="宋体" w:hAnsi="宋体" w:eastAsia="宋体" w:cs="Times New Roman"/>
          <w:color w:val="auto"/>
          <w:szCs w:val="21"/>
          <w:highlight w:val="none"/>
        </w:rPr>
        <w:t>同一品牌同一型号</w:t>
      </w:r>
      <w:r>
        <w:rPr>
          <w:rFonts w:hint="eastAsia" w:ascii="宋体" w:hAnsi="宋体" w:eastAsia="宋体" w:cs="Times New Roman"/>
          <w:color w:val="auto"/>
          <w:szCs w:val="21"/>
          <w:highlight w:val="none"/>
        </w:rPr>
        <w:t>的</w:t>
      </w:r>
      <w:r>
        <w:rPr>
          <w:rFonts w:ascii="宋体" w:hAnsi="宋体" w:eastAsia="宋体" w:cs="Times New Roman"/>
          <w:color w:val="auto"/>
          <w:szCs w:val="21"/>
          <w:highlight w:val="none"/>
        </w:rPr>
        <w:t>产品</w:t>
      </w:r>
      <w:r>
        <w:rPr>
          <w:rFonts w:hint="eastAsia" w:ascii="宋体" w:hAnsi="宋体" w:eastAsia="宋体" w:cs="Times New Roman"/>
          <w:color w:val="auto"/>
          <w:szCs w:val="21"/>
          <w:highlight w:val="none"/>
        </w:rPr>
        <w:t>有多个供应商参加磋商时，磋商中在其他条件合格的前提下，选取首次报价最低的供应商参加磋商最后报价，其他供应商作为无效响应处理。</w:t>
      </w:r>
    </w:p>
    <w:p w14:paraId="5890B3B6">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bookmarkEnd w:id="129"/>
      <w:bookmarkEnd w:id="130"/>
      <w:bookmarkEnd w:id="131"/>
      <w:r>
        <w:rPr>
          <w:rFonts w:hint="eastAsia" w:ascii="宋体" w:hAnsi="宋体" w:eastAsia="宋体" w:cs="宋体"/>
          <w:color w:val="auto"/>
          <w:szCs w:val="21"/>
          <w:highlight w:val="none"/>
        </w:rPr>
        <w:t>磋商程序及评审方法和标准</w:t>
      </w:r>
    </w:p>
    <w:p w14:paraId="0BED7388">
      <w:pPr>
        <w:tabs>
          <w:tab w:val="left" w:pos="900"/>
        </w:tabs>
        <w:spacing w:line="360" w:lineRule="auto"/>
        <w:ind w:firstLine="420" w:firstLineChars="200"/>
        <w:rPr>
          <w:rFonts w:hint="eastAsia" w:ascii="宋体" w:hAnsi="宋体" w:eastAsia="宋体" w:cs="宋体"/>
          <w:color w:val="auto"/>
          <w:szCs w:val="21"/>
          <w:highlight w:val="none"/>
        </w:rPr>
      </w:pPr>
      <w:bookmarkStart w:id="132" w:name="_Toc20823307"/>
      <w:bookmarkStart w:id="133" w:name="_Toc16938551"/>
      <w:bookmarkStart w:id="134" w:name="_Toc513029235"/>
      <w:r>
        <w:rPr>
          <w:rFonts w:hint="eastAsia" w:ascii="宋体" w:hAnsi="宋体" w:eastAsia="宋体" w:cs="宋体"/>
          <w:color w:val="auto"/>
          <w:szCs w:val="21"/>
          <w:highlight w:val="none"/>
        </w:rPr>
        <w:t>6.1磋商程序</w:t>
      </w:r>
    </w:p>
    <w:p w14:paraId="729C17D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对于通过资格性和符合性审查的供应商，磋商小组所有成员将集中与单一供应商分别进行磋商。</w:t>
      </w:r>
    </w:p>
    <w:p w14:paraId="76FB7A8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1329323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750D975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05C92FF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371160E4">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2FCFA22E">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评审方法和标准</w:t>
      </w:r>
    </w:p>
    <w:p w14:paraId="471BB0A9">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42E7E8B2">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4EBA525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6.2.2评审标准</w:t>
      </w:r>
    </w:p>
    <w:p w14:paraId="038AAABD">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见本磋商文件第五章规定。</w:t>
      </w:r>
    </w:p>
    <w:p w14:paraId="03BF617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6.3采购活动终止的情况</w:t>
      </w:r>
    </w:p>
    <w:p w14:paraId="3D41902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出现下列情形之一的，本次竞争性磋商采购活动将被终止：</w:t>
      </w:r>
    </w:p>
    <w:p w14:paraId="27F8445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3E878B9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1BCEFC0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（3）除本磋商文件第6.1.2条第三款规定的情形外，在采购过程中符合要求的供应商或者报价未超过采购预算的供应商不足3家的。</w:t>
      </w:r>
    </w:p>
    <w:bookmarkEnd w:id="132"/>
    <w:bookmarkEnd w:id="133"/>
    <w:bookmarkEnd w:id="134"/>
    <w:p w14:paraId="755C6566">
      <w:pPr>
        <w:tabs>
          <w:tab w:val="left" w:pos="9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五、成交</w:t>
      </w:r>
    </w:p>
    <w:bookmarkEnd w:id="54"/>
    <w:bookmarkEnd w:id="55"/>
    <w:bookmarkEnd w:id="56"/>
    <w:p w14:paraId="2C34F499">
      <w:pPr>
        <w:tabs>
          <w:tab w:val="left" w:pos="900"/>
        </w:tabs>
        <w:spacing w:line="360" w:lineRule="auto"/>
        <w:ind w:firstLine="420" w:firstLineChars="200"/>
        <w:rPr>
          <w:rFonts w:hint="eastAsia" w:ascii="宋体" w:hAnsi="宋体" w:eastAsia="宋体" w:cs="宋体"/>
          <w:color w:val="auto"/>
          <w:szCs w:val="21"/>
          <w:highlight w:val="none"/>
        </w:rPr>
      </w:pPr>
      <w:bookmarkStart w:id="135" w:name="_Toc513029238"/>
      <w:bookmarkStart w:id="136" w:name="_Toc20823310"/>
      <w:bookmarkStart w:id="137" w:name="_Toc16938554"/>
      <w:r>
        <w:rPr>
          <w:rFonts w:hint="eastAsia" w:ascii="宋体" w:hAnsi="宋体" w:eastAsia="宋体" w:cs="宋体"/>
          <w:color w:val="auto"/>
          <w:szCs w:val="21"/>
          <w:highlight w:val="none"/>
        </w:rPr>
        <w:t>1、</w:t>
      </w:r>
      <w:bookmarkEnd w:id="135"/>
      <w:r>
        <w:rPr>
          <w:rFonts w:hint="eastAsia" w:ascii="宋体" w:hAnsi="宋体" w:eastAsia="宋体" w:cs="宋体"/>
          <w:color w:val="auto"/>
          <w:szCs w:val="21"/>
          <w:highlight w:val="none"/>
        </w:rPr>
        <w:t>确定</w:t>
      </w:r>
      <w:bookmarkEnd w:id="136"/>
      <w:bookmarkEnd w:id="137"/>
      <w:r>
        <w:rPr>
          <w:rFonts w:hint="eastAsia" w:ascii="宋体" w:hAnsi="宋体" w:eastAsia="宋体" w:cs="宋体"/>
          <w:color w:val="auto"/>
          <w:szCs w:val="21"/>
          <w:highlight w:val="none"/>
        </w:rPr>
        <w:t>成交单位</w:t>
      </w:r>
    </w:p>
    <w:p w14:paraId="3B59B774">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59B1941F">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1.2采购人根据磋商小组推荐的成交候选人确定成交供应商。采购人确定成交供应商后，代理机构将在“</w:t>
      </w:r>
      <w:r>
        <w:rPr>
          <w:rFonts w:hint="eastAsia" w:ascii="宋体" w:hAnsi="宋体" w:eastAsia="宋体" w:cs="宋体"/>
          <w:color w:val="auto"/>
          <w:szCs w:val="21"/>
          <w:highlight w:val="none"/>
          <w:lang w:eastAsia="zh-CN"/>
        </w:rPr>
        <w:t>扬州市公共资源交易平台邗江分中心国企采购栏目</w:t>
      </w:r>
      <w:r>
        <w:rPr>
          <w:rFonts w:hint="eastAsia" w:ascii="宋体" w:hAnsi="宋体" w:eastAsia="宋体" w:cs="宋体"/>
          <w:color w:val="auto"/>
          <w:szCs w:val="21"/>
          <w:highlight w:val="none"/>
        </w:rPr>
        <w:t>”“扬州维扬发展投资有限公司网”发布成交结果公告，公告期限为1个工作日。</w:t>
      </w:r>
    </w:p>
    <w:p w14:paraId="525B34D3">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1.3若有充分证据证明，成交供应商出现下列情况之一的，一经查实，将被取消成交资格：</w:t>
      </w:r>
    </w:p>
    <w:p w14:paraId="5F03EEE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（1）提供虚假材料谋取成交的；</w:t>
      </w:r>
    </w:p>
    <w:p w14:paraId="2498F05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（2）与评审专家、采购人、其他供应商或者代理机构工作人员恶意串通的；</w:t>
      </w:r>
    </w:p>
    <w:p w14:paraId="74BCCA33">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（3）向评审专家、采购人或代理机构工作人员行贿或者提供其他不正当利益的；</w:t>
      </w:r>
    </w:p>
    <w:p w14:paraId="678E52C3">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（4）恶意竞争，最终总报价明显低于其自身合理成本且又无法提供证明的；</w:t>
      </w:r>
    </w:p>
    <w:p w14:paraId="40FBADB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（5）不满足本磋商文件规定的实质性要求，但在评审过程中又未被磋商小组发现的；</w:t>
      </w:r>
    </w:p>
    <w:p w14:paraId="12062030">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（6）成交后无正当理由拒不与采购人签订采购合同或者未按照磋商文件确定的事项签订采购合同；</w:t>
      </w:r>
    </w:p>
    <w:p w14:paraId="36AAA6A3">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（7）将采购合同转包；</w:t>
      </w:r>
    </w:p>
    <w:p w14:paraId="59360FBE">
      <w:pPr>
        <w:tabs>
          <w:tab w:val="left" w:pos="900"/>
        </w:tabs>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（8）法律、法规、规章规定的属于成交无效的其他情形。</w:t>
      </w:r>
    </w:p>
    <w:p w14:paraId="77826DFB">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2、质疑处理</w:t>
      </w:r>
    </w:p>
    <w:p w14:paraId="33313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781F693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2.1.1对磋商文件提出质疑的，应当在获取磋商文件之日或者磋商文件公告期限届满之日起7个工作日内提出。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2.1.2对采购过程提出质疑的，为各采购程序环节结束之日起7个工作日内提出。</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2.1.3对成交结果提出质疑的，为成交结果公告期限届满之日起7个工作日内提出。</w:t>
      </w:r>
    </w:p>
    <w:p w14:paraId="359F911F">
      <w:pPr>
        <w:spacing w:line="360" w:lineRule="auto"/>
        <w:ind w:firstLine="420" w:firstLineChars="200"/>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06182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727452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5714EBF6">
      <w:pPr>
        <w:spacing w:line="360" w:lineRule="auto"/>
        <w:ind w:firstLine="409" w:firstLineChars="195"/>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5F990E85">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2.4供应商提出质疑应当提交质疑函和必要的证明材料。质疑函应当包括下列内容：</w:t>
      </w:r>
    </w:p>
    <w:p w14:paraId="3AC0AA7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2.4.1供应商的姓名或者名称、地址、邮编、联系人及联系电话；</w:t>
      </w:r>
    </w:p>
    <w:p w14:paraId="40867F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2.4.2质疑项目的名称、编号；</w:t>
      </w:r>
    </w:p>
    <w:p w14:paraId="5C54396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2.4.3具体、明确的质疑事项和与质疑事项相关的请求；</w:t>
      </w:r>
    </w:p>
    <w:p w14:paraId="3E4E02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2.4.4事实依据；</w:t>
      </w:r>
    </w:p>
    <w:p w14:paraId="217213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2.4.5必要的法律依据；</w:t>
      </w:r>
    </w:p>
    <w:p w14:paraId="1D6728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2.4.6提出质疑的日期。</w:t>
      </w:r>
    </w:p>
    <w:p w14:paraId="1C9DE9DC">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质疑函应当署名：</w:t>
      </w:r>
      <w:r>
        <w:rPr>
          <w:rFonts w:hint="eastAsia" w:ascii="宋体" w:hAnsi="宋体" w:eastAsia="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75AE1D34">
      <w:pPr>
        <w:spacing w:line="360" w:lineRule="auto"/>
        <w:ind w:firstLine="409" w:firstLineChars="195"/>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《质疑函》及《授权委托书》格式见网址：http://zfcg.yangzhou.gov.cn</w:t>
      </w:r>
    </w:p>
    <w:p w14:paraId="3E4558CC">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2.5代理机构收到质疑申请后，将对质疑的形式和内容进行审查，如质疑内容、格式不符合规定，代理机构将告知质疑人进行补正。</w:t>
      </w:r>
    </w:p>
    <w:p w14:paraId="002AC39C">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2.6质疑人应当在法定质疑期限内进行补正并重新提交质疑函，拒不补正或者在法定期限内未重新提交质疑函的，为无效质疑，代理机构有权不予受理。</w:t>
      </w:r>
    </w:p>
    <w:p w14:paraId="113B5621">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6F990E8E">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22A92BA8">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诚实信用</w:t>
      </w:r>
    </w:p>
    <w:p w14:paraId="50EE0528">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 供应商之间不得相互串通投标报价，不得妨碍其他供应商的公平竞争，不得损害采购人和其他供应商的合法权益。</w:t>
      </w:r>
    </w:p>
    <w:p w14:paraId="4E6F56AA">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供应商不得以向代理机构工作人员、评标委员会成员行贿或者采取其他不正当手段谋取中标。经查实供应商有此行为的，管理部门将供应商列入不良行为记录名单，按照有关规定处理。</w:t>
      </w:r>
    </w:p>
    <w:p w14:paraId="35BD47B0">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14166F7A">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 供应商不得虚假承诺，否则，按照提供虚假材料谋取中标成交处理。</w:t>
      </w:r>
    </w:p>
    <w:p w14:paraId="4EB0C82F">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 供应商应自觉遵守开标、评标纪律，扰乱开标评标现场秩序的，属于失信行为，失信行为将被记入供应商诚信档案。</w:t>
      </w:r>
    </w:p>
    <w:p w14:paraId="20A16E0D">
      <w:pPr>
        <w:tabs>
          <w:tab w:val="left" w:pos="900"/>
        </w:tabs>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六、合同签订相关事项</w:t>
      </w:r>
    </w:p>
    <w:p w14:paraId="170DDE35">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1、签订合同</w:t>
      </w:r>
    </w:p>
    <w:p w14:paraId="20361B41">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45E0B586">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磋商文件、成交供应商的响应文件及磋商采购过程中有关澄清、承诺文件均应作为合同附件。</w:t>
      </w:r>
    </w:p>
    <w:p w14:paraId="50A4B4F7">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签订合同后，</w:t>
      </w:r>
      <w:r>
        <w:rPr>
          <w:rFonts w:hint="eastAsia" w:ascii="宋体" w:hAnsi="宋体" w:eastAsia="宋体" w:cs="宋体"/>
          <w:i/>
          <w:color w:val="auto"/>
          <w:szCs w:val="21"/>
          <w:highlight w:val="none"/>
          <w:u w:val="single"/>
        </w:rPr>
        <w:t>成交供应商不得将成交工程或服务进行转包。</w:t>
      </w:r>
      <w:r>
        <w:rPr>
          <w:rFonts w:hint="eastAsia" w:ascii="宋体" w:hAnsi="宋体" w:eastAsia="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211F5593">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w:t>
      </w:r>
    </w:p>
    <w:p w14:paraId="76B068BA">
      <w:pPr>
        <w:tabs>
          <w:tab w:val="left" w:pos="90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p w14:paraId="26DFE7C6">
      <w:pPr>
        <w:rPr>
          <w:rFonts w:hint="eastAsia" w:ascii="宋体" w:hAnsi="宋体" w:cs="宋体"/>
          <w:color w:val="auto"/>
          <w:szCs w:val="21"/>
          <w:highlight w:val="none"/>
        </w:rPr>
        <w:sectPr>
          <w:headerReference r:id="rId4" w:type="first"/>
          <w:footerReference r:id="rId6" w:type="first"/>
          <w:headerReference r:id="rId3" w:type="default"/>
          <w:footerReference r:id="rId5" w:type="default"/>
          <w:pgSz w:w="11850" w:h="16783"/>
          <w:pgMar w:top="1134" w:right="1134" w:bottom="1134" w:left="1134" w:header="567" w:footer="454" w:gutter="0"/>
          <w:pgNumType w:fmt="decimal" w:start="1"/>
          <w:cols w:space="720" w:num="1"/>
        </w:sectPr>
      </w:pPr>
    </w:p>
    <w:bookmarkEnd w:id="51"/>
    <w:bookmarkEnd w:id="52"/>
    <w:bookmarkEnd w:id="53"/>
    <w:p w14:paraId="2DE788F3">
      <w:pPr>
        <w:pStyle w:val="11"/>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val="0"/>
          <w:color w:val="auto"/>
          <w:sz w:val="36"/>
          <w:szCs w:val="36"/>
          <w:highlight w:val="none"/>
        </w:rPr>
      </w:pPr>
      <w:bookmarkStart w:id="138" w:name="_Toc5801"/>
      <w:bookmarkStart w:id="139" w:name="_Toc18773"/>
      <w:r>
        <w:rPr>
          <w:rFonts w:hint="eastAsia" w:ascii="宋体" w:hAnsi="宋体" w:eastAsia="宋体" w:cs="宋体"/>
          <w:b/>
          <w:bCs w:val="0"/>
          <w:color w:val="auto"/>
          <w:sz w:val="36"/>
          <w:szCs w:val="36"/>
          <w:highlight w:val="none"/>
        </w:rPr>
        <w:t>第三章  合同条款及格式</w:t>
      </w:r>
      <w:bookmarkEnd w:id="138"/>
      <w:bookmarkEnd w:id="139"/>
    </w:p>
    <w:p w14:paraId="69B08EBB">
      <w:pPr>
        <w:pStyle w:val="34"/>
        <w:rPr>
          <w:rFonts w:hint="eastAsia" w:ascii="宋体" w:hAnsi="宋体" w:eastAsia="宋体" w:cs="宋体"/>
          <w:b/>
          <w:color w:val="auto"/>
          <w:sz w:val="52"/>
          <w:szCs w:val="52"/>
          <w:highlight w:val="none"/>
        </w:rPr>
      </w:pPr>
    </w:p>
    <w:p w14:paraId="7C726ECD">
      <w:pPr>
        <w:pStyle w:val="34"/>
        <w:ind w:left="280" w:hanging="280" w:hangingChars="10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（GF—2017—0201）</w:t>
      </w:r>
    </w:p>
    <w:p w14:paraId="49C2B929">
      <w:pPr>
        <w:pStyle w:val="34"/>
        <w:jc w:val="center"/>
        <w:rPr>
          <w:rFonts w:hint="eastAsia" w:ascii="宋体" w:hAnsi="宋体" w:eastAsia="宋体" w:cs="宋体"/>
          <w:b/>
          <w:color w:val="auto"/>
          <w:sz w:val="52"/>
          <w:szCs w:val="52"/>
          <w:highlight w:val="none"/>
        </w:rPr>
      </w:pPr>
    </w:p>
    <w:p w14:paraId="041666EA">
      <w:pPr>
        <w:pStyle w:val="34"/>
        <w:jc w:val="center"/>
        <w:rPr>
          <w:rFonts w:hint="eastAsia" w:ascii="宋体" w:hAnsi="宋体" w:eastAsia="宋体" w:cs="宋体"/>
          <w:b/>
          <w:color w:val="auto"/>
          <w:sz w:val="52"/>
          <w:szCs w:val="52"/>
          <w:highlight w:val="none"/>
        </w:rPr>
      </w:pPr>
      <w:r>
        <w:rPr>
          <w:rFonts w:hint="eastAsia" w:ascii="宋体" w:hAnsi="宋体" w:eastAsia="宋体" w:cs="宋体"/>
          <w:b/>
          <w:color w:val="auto"/>
          <w:sz w:val="72"/>
          <w:szCs w:val="52"/>
          <w:highlight w:val="none"/>
        </w:rPr>
        <w:t>建设工程施工合同</w:t>
      </w:r>
      <w:r>
        <w:rPr>
          <w:rFonts w:hint="eastAsia" w:ascii="宋体" w:hAnsi="宋体" w:eastAsia="宋体" w:cs="宋体"/>
          <w:b/>
          <w:color w:val="auto"/>
          <w:sz w:val="52"/>
          <w:szCs w:val="52"/>
          <w:highlight w:val="none"/>
        </w:rPr>
        <w:br w:type="textWrapping"/>
      </w:r>
      <w:r>
        <w:rPr>
          <w:rFonts w:hint="eastAsia" w:ascii="宋体" w:hAnsi="宋体" w:eastAsia="宋体" w:cs="宋体"/>
          <w:b/>
          <w:color w:val="auto"/>
          <w:sz w:val="52"/>
          <w:szCs w:val="52"/>
          <w:highlight w:val="none"/>
        </w:rPr>
        <w:t xml:space="preserve"> </w:t>
      </w:r>
    </w:p>
    <w:p w14:paraId="7844F4A1">
      <w:pPr>
        <w:pStyle w:val="34"/>
        <w:jc w:val="center"/>
        <w:rPr>
          <w:rFonts w:hint="eastAsia" w:ascii="宋体" w:hAnsi="宋体" w:eastAsia="宋体" w:cs="宋体"/>
          <w:b/>
          <w:color w:val="auto"/>
          <w:sz w:val="52"/>
          <w:szCs w:val="52"/>
          <w:highlight w:val="none"/>
        </w:rPr>
      </w:pPr>
    </w:p>
    <w:p w14:paraId="3EC7DAD0">
      <w:pPr>
        <w:pStyle w:val="34"/>
        <w:jc w:val="center"/>
        <w:rPr>
          <w:rFonts w:hint="eastAsia" w:ascii="宋体" w:hAnsi="宋体" w:eastAsia="宋体" w:cs="宋体"/>
          <w:b/>
          <w:color w:val="auto"/>
          <w:sz w:val="72"/>
          <w:szCs w:val="72"/>
          <w:highlight w:val="none"/>
        </w:rPr>
      </w:pPr>
    </w:p>
    <w:p w14:paraId="5EF355BC">
      <w:pPr>
        <w:pStyle w:val="34"/>
        <w:jc w:val="center"/>
        <w:rPr>
          <w:rFonts w:hint="eastAsia" w:ascii="宋体" w:hAnsi="宋体" w:eastAsia="宋体" w:cs="宋体"/>
          <w:b/>
          <w:color w:val="auto"/>
          <w:sz w:val="72"/>
          <w:szCs w:val="72"/>
          <w:highlight w:val="none"/>
        </w:rPr>
      </w:pPr>
    </w:p>
    <w:p w14:paraId="43A2AD51">
      <w:pPr>
        <w:pStyle w:val="34"/>
        <w:jc w:val="center"/>
        <w:rPr>
          <w:rFonts w:hint="eastAsia" w:ascii="宋体" w:hAnsi="宋体" w:eastAsia="宋体" w:cs="宋体"/>
          <w:b/>
          <w:color w:val="auto"/>
          <w:sz w:val="52"/>
          <w:szCs w:val="52"/>
          <w:highlight w:val="none"/>
        </w:rPr>
      </w:pPr>
    </w:p>
    <w:p w14:paraId="1034AB16">
      <w:pPr>
        <w:pStyle w:val="34"/>
        <w:rPr>
          <w:rFonts w:hint="eastAsia" w:ascii="宋体" w:hAnsi="宋体" w:eastAsia="宋体" w:cs="宋体"/>
          <w:b/>
          <w:color w:val="auto"/>
          <w:sz w:val="28"/>
          <w:szCs w:val="28"/>
          <w:highlight w:val="none"/>
        </w:rPr>
      </w:pPr>
    </w:p>
    <w:p w14:paraId="1BACC208">
      <w:pPr>
        <w:pStyle w:val="34"/>
        <w:rPr>
          <w:rFonts w:hint="eastAsia" w:ascii="宋体" w:hAnsi="宋体" w:eastAsia="宋体" w:cs="宋体"/>
          <w:b/>
          <w:color w:val="auto"/>
          <w:sz w:val="28"/>
          <w:szCs w:val="28"/>
          <w:highlight w:val="none"/>
        </w:rPr>
      </w:pPr>
    </w:p>
    <w:p w14:paraId="61567199">
      <w:pPr>
        <w:pStyle w:val="34"/>
        <w:ind w:right="2719" w:rightChars="1295" w:firstLine="2738" w:firstLineChars="1304"/>
        <w:jc w:val="distribute"/>
        <w:rPr>
          <w:rFonts w:hint="eastAsia" w:ascii="宋体" w:hAnsi="宋体" w:eastAsia="宋体" w:cs="宋体"/>
          <w:b/>
          <w:color w:val="auto"/>
          <w:sz w:val="32"/>
          <w:szCs w:val="2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4932045</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833AF2C">
                            <w:pPr>
                              <w:pStyle w:val="34"/>
                              <w:rPr>
                                <w:rFonts w:ascii="Times New Roman" w:hAnsi="Times New Roman" w:eastAsia="宋体" w:cs="Times New Roman"/>
                                <w:b/>
                                <w:bCs/>
                                <w:sz w:val="32"/>
                              </w:rPr>
                            </w:pPr>
                            <w:r>
                              <w:rPr>
                                <w:rFonts w:hint="eastAsia" w:ascii="Times New Roman" w:hAnsi="Times New Roman" w:eastAsia="宋体" w:cs="Times New Roman"/>
                                <w:b/>
                                <w:bCs/>
                                <w:sz w:val="32"/>
                              </w:rPr>
                              <w:t>制定</w:t>
                            </w:r>
                          </w:p>
                        </w:txbxContent>
                      </wps:txbx>
                      <wps:bodyPr upright="1"/>
                    </wps:wsp>
                  </a:graphicData>
                </a:graphic>
              </wp:anchor>
            </w:drawing>
          </mc:Choice>
          <mc:Fallback>
            <w:pict>
              <v:shape id="_x0000_s1026" o:spid="_x0000_s1026" o:spt="202" type="#_x0000_t202" style="position:absolute;left:0pt;margin-left:388.35pt;margin-top:9.45pt;height:36pt;width:57pt;z-index:251659264;mso-width-relative:page;mso-height-relative:page;" filled="f" stroked="t" coordsize="21600,21600" o:gfxdata="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N9kY1wAAAAkBAAAPAAAAAAAAAAEAIAAAACIAAABkcnMv&#10;ZG93bnJldi54bWxQSwECFAAUAAAACACHTuJAufVrYwQCAAAMBAAADgAAAAAAAAABACAAAAAmAQAA&#10;ZHJzL2Uyb0RvYy54bWxQSwUGAAAAAAYABgBZAQAAnAUAAAAA&#10;">
                <v:fill on="f" focussize="0,0"/>
                <v:stroke color="#FFFFFF" joinstyle="miter"/>
                <v:imagedata o:title=""/>
                <o:lock v:ext="edit" aspectratio="f"/>
                <v:textbox>
                  <w:txbxContent>
                    <w:p w14:paraId="3833AF2C">
                      <w:pPr>
                        <w:pStyle w:val="34"/>
                        <w:rPr>
                          <w:rFonts w:ascii="Times New Roman" w:hAnsi="Times New Roman" w:eastAsia="宋体" w:cs="Times New Roman"/>
                          <w:b/>
                          <w:bCs/>
                          <w:sz w:val="32"/>
                        </w:rPr>
                      </w:pPr>
                      <w:r>
                        <w:rPr>
                          <w:rFonts w:hint="eastAsia" w:ascii="Times New Roman" w:hAnsi="Times New Roman" w:eastAsia="宋体" w:cs="Times New Roman"/>
                          <w:b/>
                          <w:bCs/>
                          <w:sz w:val="32"/>
                        </w:rPr>
                        <w:t>制定</w:t>
                      </w:r>
                    </w:p>
                  </w:txbxContent>
                </v:textbox>
              </v:shape>
            </w:pict>
          </mc:Fallback>
        </mc:AlternateContent>
      </w:r>
      <w:r>
        <w:rPr>
          <w:rFonts w:hint="eastAsia" w:ascii="宋体" w:hAnsi="宋体" w:eastAsia="宋体" w:cs="宋体"/>
          <w:b/>
          <w:color w:val="auto"/>
          <w:sz w:val="32"/>
          <w:szCs w:val="28"/>
          <w:highlight w:val="none"/>
        </w:rPr>
        <w:t>住房和城乡建设部</w:t>
      </w:r>
    </w:p>
    <w:p w14:paraId="01F00555">
      <w:pPr>
        <w:pStyle w:val="34"/>
        <w:ind w:right="2719" w:rightChars="1295" w:firstLine="2750" w:firstLineChars="856"/>
        <w:jc w:val="distribute"/>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rPr>
        <w:t>国家工商行政管理  总  局</w:t>
      </w:r>
    </w:p>
    <w:p w14:paraId="5F79FDEB">
      <w:pPr>
        <w:pStyle w:val="35"/>
        <w:spacing w:line="360" w:lineRule="auto"/>
        <w:rPr>
          <w:rFonts w:hint="eastAsia" w:ascii="宋体" w:hAnsi="宋体" w:eastAsia="宋体" w:cs="宋体"/>
          <w:color w:val="auto"/>
          <w:sz w:val="28"/>
          <w:szCs w:val="28"/>
          <w:highlight w:val="none"/>
        </w:rPr>
      </w:pPr>
    </w:p>
    <w:p w14:paraId="67F9A5C4">
      <w:pPr>
        <w:pStyle w:val="35"/>
        <w:spacing w:line="360" w:lineRule="auto"/>
        <w:rPr>
          <w:rFonts w:hint="eastAsia" w:ascii="宋体" w:hAnsi="宋体" w:eastAsia="宋体" w:cs="宋体"/>
          <w:color w:val="auto"/>
          <w:sz w:val="28"/>
          <w:szCs w:val="28"/>
          <w:highlight w:val="none"/>
        </w:rPr>
      </w:pPr>
    </w:p>
    <w:p w14:paraId="19BAAC3E">
      <w:pPr>
        <w:pStyle w:val="35"/>
        <w:spacing w:line="360" w:lineRule="auto"/>
        <w:rPr>
          <w:rFonts w:hint="eastAsia" w:ascii="宋体" w:hAnsi="宋体" w:eastAsia="宋体" w:cs="宋体"/>
          <w:color w:val="auto"/>
          <w:sz w:val="28"/>
          <w:szCs w:val="28"/>
          <w:highlight w:val="none"/>
        </w:rPr>
      </w:pPr>
    </w:p>
    <w:p w14:paraId="412185CD">
      <w:pPr>
        <w:pStyle w:val="35"/>
        <w:spacing w:line="360" w:lineRule="auto"/>
        <w:rPr>
          <w:rFonts w:hint="eastAsia" w:ascii="宋体" w:hAnsi="宋体" w:eastAsia="宋体" w:cs="宋体"/>
          <w:color w:val="auto"/>
          <w:sz w:val="28"/>
          <w:szCs w:val="28"/>
          <w:highlight w:val="none"/>
        </w:rPr>
      </w:pPr>
    </w:p>
    <w:p w14:paraId="24399097">
      <w:pPr>
        <w:rPr>
          <w:rFonts w:hint="eastAsia" w:ascii="宋体" w:hAnsi="宋体" w:eastAsia="宋体" w:cs="宋体"/>
          <w:b/>
          <w:color w:val="auto"/>
          <w:sz w:val="44"/>
          <w:szCs w:val="44"/>
          <w:highlight w:val="none"/>
          <w:u w:val="single"/>
        </w:rPr>
      </w:pPr>
      <w:r>
        <w:rPr>
          <w:rFonts w:hint="eastAsia" w:ascii="宋体" w:hAnsi="宋体" w:eastAsia="宋体" w:cs="宋体"/>
          <w:b/>
          <w:color w:val="auto"/>
          <w:sz w:val="44"/>
          <w:szCs w:val="44"/>
          <w:highlight w:val="none"/>
          <w:u w:val="single"/>
        </w:rPr>
        <w:br w:type="page"/>
      </w:r>
    </w:p>
    <w:p w14:paraId="3EC0D3CB">
      <w:pPr>
        <w:tabs>
          <w:tab w:val="left" w:pos="900"/>
        </w:tabs>
        <w:spacing w:after="143" w:afterLines="50" w:line="400" w:lineRule="exact"/>
        <w:ind w:firstLine="88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44"/>
          <w:szCs w:val="44"/>
          <w:highlight w:val="none"/>
          <w:u w:val="single"/>
        </w:rPr>
        <w:t xml:space="preserve">            </w:t>
      </w:r>
      <w:bookmarkStart w:id="140" w:name="_Toc351203494"/>
      <w:r>
        <w:rPr>
          <w:rFonts w:hint="eastAsia" w:ascii="宋体" w:hAnsi="宋体" w:eastAsia="宋体" w:cs="宋体"/>
          <w:b/>
          <w:color w:val="auto"/>
          <w:sz w:val="32"/>
          <w:szCs w:val="32"/>
          <w:highlight w:val="none"/>
        </w:rPr>
        <w:t>工程合同</w:t>
      </w:r>
    </w:p>
    <w:bookmarkEnd w:id="140"/>
    <w:p w14:paraId="2CF593F9">
      <w:pPr>
        <w:spacing w:line="360" w:lineRule="auto"/>
        <w:rPr>
          <w:rFonts w:hint="eastAsia" w:ascii="宋体" w:hAnsi="宋体" w:eastAsia="宋体" w:cs="宋体"/>
          <w:color w:val="auto"/>
          <w:kern w:val="0"/>
          <w:szCs w:val="21"/>
          <w:highlight w:val="none"/>
        </w:rPr>
      </w:pPr>
    </w:p>
    <w:p w14:paraId="78F7E35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发包人（以下简称甲方）：</w:t>
      </w:r>
    </w:p>
    <w:p w14:paraId="20B3657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承包人（以下简称乙方）：</w:t>
      </w:r>
    </w:p>
    <w:p w14:paraId="6761F82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依照《中华人民共和国民法典》、《中华人民共和国建筑法》及其他有关法律、法规的规定，遵循平等、自愿、公平和诚实信用原则，双方就</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工程施工事项，协商一致，订立本协议，供双方信守。</w:t>
      </w:r>
    </w:p>
    <w:p w14:paraId="21819D5B">
      <w:pPr>
        <w:numPr>
          <w:ilvl w:val="0"/>
          <w:numId w:val="1"/>
        </w:num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工程名称：</w:t>
      </w:r>
      <w:r>
        <w:rPr>
          <w:rFonts w:hint="eastAsia" w:ascii="宋体" w:hAnsi="宋体" w:cs="宋体"/>
          <w:color w:val="auto"/>
          <w:kern w:val="0"/>
          <w:sz w:val="21"/>
          <w:szCs w:val="21"/>
          <w:highlight w:val="none"/>
          <w:lang w:eastAsia="zh-CN"/>
        </w:rPr>
        <w:t>邗江区西区初中校地块窑址文物保护工程</w:t>
      </w:r>
    </w:p>
    <w:p w14:paraId="173BC450">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二、工程地点：</w:t>
      </w:r>
    </w:p>
    <w:p w14:paraId="146182A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三、工程施工范围及技术要求：详见审标报告、工程量清单及图纸。</w:t>
      </w:r>
    </w:p>
    <w:p w14:paraId="7503792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四、工程造价：</w:t>
      </w:r>
      <w:r>
        <w:rPr>
          <w:rFonts w:hint="eastAsia" w:ascii="宋体" w:hAnsi="宋体" w:eastAsia="宋体" w:cs="宋体"/>
          <w:color w:val="auto"/>
          <w:sz w:val="21"/>
          <w:szCs w:val="21"/>
          <w:highlight w:val="none"/>
        </w:rPr>
        <w:t>本工程按成交价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）签订合同，其中：不含税总价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）；税金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），税率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%。合同价中包含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元的暂列金额。</w:t>
      </w:r>
    </w:p>
    <w:p w14:paraId="056E4F3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五、承包方式：包工包料。</w:t>
      </w:r>
    </w:p>
    <w:p w14:paraId="7F52FD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六、结算方式：</w:t>
      </w:r>
      <w:r>
        <w:rPr>
          <w:rFonts w:hint="eastAsia" w:ascii="宋体" w:hAnsi="宋体" w:cs="宋体"/>
          <w:color w:val="auto"/>
          <w:kern w:val="0"/>
          <w:szCs w:val="21"/>
          <w:highlight w:val="none"/>
        </w:rPr>
        <w:t>本合同为固定单价合同，本工程需要进行结算审计，工程审计核减率超过5%的部分审计费由乙方承担。如结算审减率不超5%则不计取结算审核费用；如审减率超出5%时按（送审金额-审定金额*1.05）*5%进行计算，按实支付。</w:t>
      </w:r>
    </w:p>
    <w:p w14:paraId="1F4726B3">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除了设计变更、发包人要求变动的内容、人工价格、政策性调整以外的风险  </w:t>
      </w:r>
      <w:r>
        <w:rPr>
          <w:rFonts w:hint="eastAsia" w:ascii="宋体" w:hAnsi="宋体" w:eastAsia="宋体" w:cs="宋体"/>
          <w:color w:val="auto"/>
          <w:sz w:val="21"/>
          <w:szCs w:val="21"/>
          <w:highlight w:val="none"/>
        </w:rPr>
        <w:t>。</w:t>
      </w:r>
    </w:p>
    <w:p w14:paraId="04FA2E0C">
      <w:pPr>
        <w:pStyle w:val="34"/>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出现工程量清单错误时，是否调整合同价格：执行通用条款，按图施工过程中实际发生工程量与招标控制价清单不一致，发生工程量增减，清单缺项、漏项的，施工单位需要及时办理签证变更备案流程。      </w:t>
      </w:r>
    </w:p>
    <w:p w14:paraId="58E9496B">
      <w:pPr>
        <w:pStyle w:val="34"/>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不</w:t>
      </w:r>
      <w:r>
        <w:rPr>
          <w:rFonts w:hint="eastAsia" w:ascii="宋体" w:hAnsi="宋体" w:eastAsia="宋体" w:cs="宋体"/>
          <w:color w:val="auto"/>
          <w:kern w:val="0"/>
          <w:sz w:val="21"/>
          <w:szCs w:val="21"/>
          <w:highlight w:val="none"/>
          <w:u w:val="single"/>
        </w:rPr>
        <w:t>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CA1EE0">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七、付款方式：</w:t>
      </w:r>
    </w:p>
    <w:p w14:paraId="1AE197C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工程结束，</w:t>
      </w:r>
      <w:r>
        <w:rPr>
          <w:rFonts w:hint="eastAsia" w:ascii="宋体" w:hAnsi="宋体" w:eastAsia="宋体" w:cs="宋体"/>
          <w:color w:val="auto"/>
          <w:sz w:val="21"/>
          <w:szCs w:val="21"/>
          <w:highlight w:val="none"/>
        </w:rPr>
        <w:t>通过文物部门组织的竣工验收合格后付至合同价款（扣除暂列金额）的</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0%，工程竣工验收合格满一年且结算审计结束后付至工程审定结算价的97%，留3%保修金待工程缺陷责任期满后付清,付款时需提供增值税专用发票。</w:t>
      </w:r>
    </w:p>
    <w:p w14:paraId="279FE7BF">
      <w:pPr>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关于安全文明施工费和农民工工资支付比例和支付期限的约定：含在工程进度款中（不单独拆分支付），最终以</w:t>
      </w:r>
      <w:r>
        <w:rPr>
          <w:rFonts w:hint="eastAsia" w:ascii="宋体" w:hAnsi="宋体" w:eastAsia="宋体" w:cs="宋体"/>
          <w:color w:val="auto"/>
          <w:sz w:val="21"/>
          <w:szCs w:val="21"/>
          <w:highlight w:val="none"/>
          <w:lang w:val="en-US" w:eastAsia="zh-CN"/>
        </w:rPr>
        <w:t>结算审计为准</w:t>
      </w:r>
      <w:r>
        <w:rPr>
          <w:rFonts w:hint="eastAsia" w:ascii="宋体" w:hAnsi="宋体" w:eastAsia="宋体" w:cs="宋体"/>
          <w:color w:val="auto"/>
          <w:sz w:val="21"/>
          <w:szCs w:val="21"/>
          <w:highlight w:val="none"/>
        </w:rPr>
        <w:t>。</w:t>
      </w:r>
    </w:p>
    <w:p w14:paraId="1FF6F71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八、工程工期</w:t>
      </w:r>
    </w:p>
    <w:p w14:paraId="46BB61CB">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shd w:val="clear" w:color="auto" w:fill="FFFFFF"/>
        </w:rPr>
        <w:t>该项目工期为</w:t>
      </w:r>
      <w:r>
        <w:rPr>
          <w:rFonts w:hint="eastAsia" w:ascii="宋体" w:hAnsi="宋体" w:cs="宋体"/>
          <w:color w:val="auto"/>
          <w:sz w:val="21"/>
          <w:szCs w:val="21"/>
          <w:highlight w:val="none"/>
          <w:shd w:val="clear" w:color="auto" w:fill="FFFFFF"/>
          <w:lang w:val="en-US" w:eastAsia="zh-CN"/>
        </w:rPr>
        <w:t>45</w:t>
      </w:r>
      <w:r>
        <w:rPr>
          <w:rFonts w:hint="eastAsia" w:ascii="宋体" w:hAnsi="宋体" w:eastAsia="宋体" w:cs="宋体"/>
          <w:color w:val="auto"/>
          <w:sz w:val="21"/>
          <w:szCs w:val="21"/>
          <w:highlight w:val="none"/>
          <w:shd w:val="clear" w:color="auto" w:fill="FFFFFF"/>
        </w:rPr>
        <w:t>个日历天。</w:t>
      </w:r>
      <w:r>
        <w:rPr>
          <w:rFonts w:hint="eastAsia" w:ascii="宋体" w:hAnsi="宋体" w:eastAsia="宋体" w:cs="宋体"/>
          <w:color w:val="auto"/>
          <w:sz w:val="21"/>
          <w:szCs w:val="21"/>
          <w:highlight w:val="none"/>
        </w:rPr>
        <w:t>开工时间以监理下发的开工令时间为准。因不可抗力因素和甲方原因造成工期延误，由乙方书面申请经甲方确认后，工期可予以相应顺延。</w:t>
      </w:r>
    </w:p>
    <w:p w14:paraId="47C28C19">
      <w:pPr>
        <w:autoSpaceDE w:val="0"/>
        <w:autoSpaceDN w:val="0"/>
        <w:adjustRightInd w:val="0"/>
        <w:snapToGrid w:val="0"/>
        <w:spacing w:line="360" w:lineRule="auto"/>
        <w:ind w:firstLine="411" w:firstLineChars="196"/>
        <w:rPr>
          <w:rFonts w:ascii="宋体" w:hAnsi="Times New Roman" w:eastAsia="宋体" w:cs="宋体"/>
          <w:color w:val="auto"/>
          <w:sz w:val="21"/>
          <w:szCs w:val="21"/>
          <w:highlight w:val="none"/>
          <w:u w:val="single"/>
        </w:rPr>
      </w:pPr>
      <w:r>
        <w:rPr>
          <w:rFonts w:hint="eastAsia" w:ascii="宋体" w:hAnsi="宋体" w:eastAsia="宋体" w:cs="宋体"/>
          <w:color w:val="auto"/>
          <w:sz w:val="21"/>
          <w:szCs w:val="21"/>
          <w:highlight w:val="none"/>
        </w:rPr>
        <w:t>若出现以下情况造成工期延误的：</w:t>
      </w:r>
      <w:r>
        <w:rPr>
          <w:rFonts w:hint="eastAsia" w:ascii="宋体" w:hAnsi="宋体" w:eastAsia="宋体" w:cs="宋体"/>
          <w:color w:val="auto"/>
          <w:sz w:val="21"/>
          <w:szCs w:val="21"/>
          <w:highlight w:val="none"/>
          <w:u w:val="single"/>
        </w:rPr>
        <w:t>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承包人在前述情况发生后14 日内向发包人提出延期并附随详细资料，经发包人代表书面签证后,工期按实际影响相应顺延，承包人逾期提出，发包人不予考虑。但以上事件是因承包人原因导致或承包人延迟履行期间发生，工期一律不予以延长。</w:t>
      </w:r>
    </w:p>
    <w:p w14:paraId="523D3A12">
      <w:pPr>
        <w:pStyle w:val="34"/>
        <w:spacing w:line="360" w:lineRule="auto"/>
        <w:ind w:firstLine="442"/>
        <w:jc w:val="left"/>
        <w:rPr>
          <w:rFonts w:ascii="宋体" w:hAnsi="Times New Roman" w:eastAsia="宋体" w:cs="宋体"/>
          <w:color w:val="auto"/>
          <w:sz w:val="21"/>
          <w:szCs w:val="21"/>
          <w:highlight w:val="none"/>
          <w:u w:val="single"/>
        </w:rPr>
      </w:pPr>
      <w:r>
        <w:rPr>
          <w:rFonts w:hint="eastAsia" w:ascii="宋体" w:hAnsi="宋体" w:eastAsia="宋体" w:cs="宋体"/>
          <w:color w:val="auto"/>
          <w:sz w:val="21"/>
          <w:szCs w:val="21"/>
          <w:highlight w:val="none"/>
        </w:rPr>
        <w:t>若乙方未按约定的日期完工，每延期一天予以合同价款千分之一的经济处罚，同时承担因延期而导致的甲方损失。因承包人原因造成工期延误，逾期竣工违约金的上限：</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合同价</w:t>
      </w:r>
      <w:r>
        <w:rPr>
          <w:rFonts w:ascii="宋体" w:hAnsi="宋体" w:eastAsia="宋体" w:cs="宋体"/>
          <w:color w:val="auto"/>
          <w:sz w:val="21"/>
          <w:szCs w:val="21"/>
          <w:highlight w:val="none"/>
          <w:u w:val="single"/>
        </w:rPr>
        <w:t xml:space="preserve">5% </w:t>
      </w:r>
      <w:r>
        <w:rPr>
          <w:rFonts w:hint="eastAsia" w:ascii="宋体" w:hAnsi="宋体" w:eastAsia="宋体" w:cs="宋体"/>
          <w:color w:val="auto"/>
          <w:sz w:val="21"/>
          <w:szCs w:val="21"/>
          <w:highlight w:val="none"/>
        </w:rPr>
        <w:t>。</w:t>
      </w:r>
    </w:p>
    <w:p w14:paraId="6F7E435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九、分包</w:t>
      </w:r>
    </w:p>
    <w:p w14:paraId="2572D95B">
      <w:pPr>
        <w:pStyle w:val="34"/>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1、允许分包的专业工程包括：按国家法律规定。</w:t>
      </w:r>
    </w:p>
    <w:p w14:paraId="66B9E2A4">
      <w:pPr>
        <w:pStyle w:val="34"/>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十、施工要求</w:t>
      </w:r>
    </w:p>
    <w:p w14:paraId="59D46F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1、乙方必须严格按照甲方技术要求进行施工，按时保质保量完成，工程质量标准须达到合格以上。</w:t>
      </w:r>
    </w:p>
    <w:p w14:paraId="008550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2、乙方应自觉提高安全生产意识，做好现场安全防护措施，确保施工安全，施工过程中一切安全责任及措施费用概由乙方负责。在施工过程中如发生人身伤亡事故， 由乙方承担全部责任，并由乙方承担造成的经济损失和刑事责任。</w:t>
      </w:r>
    </w:p>
    <w:p w14:paraId="29A6B76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十一、违约责任</w:t>
      </w:r>
    </w:p>
    <w:p w14:paraId="64198A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1、甲方不能按照约定支付工程款的，每逾期1日，按照应付款项的万分之一支付逾期付款违约金。</w:t>
      </w:r>
    </w:p>
    <w:p w14:paraId="1B8BC3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2、乙方施工质量不符合约定，乙方向甲方支付合同总价10%的违约金，乙方支付违约金后，并不免除其修复和继续完工的义务。</w:t>
      </w:r>
    </w:p>
    <w:p w14:paraId="093BB3F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十二、合同解除</w:t>
      </w:r>
    </w:p>
    <w:p w14:paraId="4FE52585">
      <w:pPr>
        <w:spacing w:line="360" w:lineRule="auto"/>
        <w:ind w:firstLine="420" w:firstLineChars="200"/>
        <w:rPr>
          <w:rFonts w:ascii="宋体" w:hAnsi="Times New Roman" w:eastAsia="宋体" w:cs="Times New Roman"/>
          <w:color w:val="auto"/>
          <w:sz w:val="21"/>
          <w:szCs w:val="21"/>
          <w:highlight w:val="none"/>
        </w:rPr>
      </w:pP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、甲方拖欠工程款超出</w:t>
      </w:r>
      <w:r>
        <w:rPr>
          <w:rFonts w:ascii="宋体" w:hAnsi="宋体" w:eastAsia="宋体" w:cs="Times New Roman"/>
          <w:color w:val="auto"/>
          <w:sz w:val="21"/>
          <w:szCs w:val="21"/>
          <w:highlight w:val="none"/>
        </w:rPr>
        <w:t>30</w:t>
      </w:r>
      <w:r>
        <w:rPr>
          <w:rFonts w:hint="eastAsia" w:ascii="宋体" w:hAnsi="宋体" w:eastAsia="宋体" w:cs="Times New Roman"/>
          <w:color w:val="auto"/>
          <w:sz w:val="21"/>
          <w:szCs w:val="21"/>
          <w:highlight w:val="none"/>
        </w:rPr>
        <w:t>日的，乙方有权解除本合同。</w:t>
      </w:r>
    </w:p>
    <w:p w14:paraId="7C8E7FC3">
      <w:pPr>
        <w:spacing w:line="360" w:lineRule="auto"/>
        <w:ind w:firstLine="420" w:firstLineChars="200"/>
        <w:rPr>
          <w:rFonts w:ascii="宋体" w:hAnsi="Times New Roman" w:eastAsia="宋体" w:cs="Times New Roman"/>
          <w:color w:val="auto"/>
          <w:sz w:val="21"/>
          <w:szCs w:val="21"/>
          <w:highlight w:val="none"/>
        </w:rPr>
      </w:pPr>
      <w:r>
        <w:rPr>
          <w:rFonts w:ascii="宋体" w:hAnsi="宋体" w:eastAsia="宋体" w:cs="Times New Roman"/>
          <w:color w:val="auto"/>
          <w:sz w:val="21"/>
          <w:szCs w:val="21"/>
          <w:highlight w:val="none"/>
        </w:rPr>
        <w:t>2</w:t>
      </w:r>
      <w:r>
        <w:rPr>
          <w:rFonts w:hint="eastAsia" w:ascii="宋体" w:hAnsi="宋体" w:eastAsia="宋体" w:cs="Times New Roman"/>
          <w:color w:val="auto"/>
          <w:sz w:val="21"/>
          <w:szCs w:val="21"/>
          <w:highlight w:val="none"/>
        </w:rPr>
        <w:t>、乙方拖延工程达到</w:t>
      </w:r>
      <w:r>
        <w:rPr>
          <w:rFonts w:ascii="宋体" w:hAnsi="宋体" w:eastAsia="宋体" w:cs="Times New Roman"/>
          <w:color w:val="auto"/>
          <w:sz w:val="21"/>
          <w:szCs w:val="21"/>
          <w:highlight w:val="none"/>
        </w:rPr>
        <w:t>10</w:t>
      </w:r>
      <w:r>
        <w:rPr>
          <w:rFonts w:hint="eastAsia" w:ascii="宋体" w:hAnsi="宋体" w:eastAsia="宋体" w:cs="Times New Roman"/>
          <w:color w:val="auto"/>
          <w:sz w:val="21"/>
          <w:szCs w:val="21"/>
          <w:highlight w:val="none"/>
        </w:rPr>
        <w:t>日的，或者，乙方施工质量不符合约定的，甲方有权解除本合同。</w:t>
      </w:r>
    </w:p>
    <w:p w14:paraId="19FE5AB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十三、其它事项</w:t>
      </w:r>
    </w:p>
    <w:p w14:paraId="31788A31">
      <w:pPr>
        <w:spacing w:line="360" w:lineRule="auto"/>
        <w:ind w:firstLine="420" w:firstLineChars="200"/>
        <w:rPr>
          <w:rFonts w:ascii="宋体" w:hAnsi="Times New Roman" w:eastAsia="宋体" w:cs="Times New Roman"/>
          <w:color w:val="auto"/>
          <w:sz w:val="21"/>
          <w:szCs w:val="21"/>
          <w:highlight w:val="none"/>
          <w:u w:val="single"/>
        </w:rPr>
      </w:pPr>
      <w:r>
        <w:rPr>
          <w:rFonts w:ascii="宋体" w:hAnsi="宋体" w:eastAsia="宋体" w:cs="Times New Roman"/>
          <w:color w:val="auto"/>
          <w:sz w:val="21"/>
          <w:szCs w:val="21"/>
          <w:highlight w:val="none"/>
        </w:rPr>
        <w:t>1.1</w:t>
      </w:r>
      <w:r>
        <w:rPr>
          <w:rFonts w:hint="eastAsia" w:ascii="宋体" w:hAnsi="宋体" w:eastAsia="宋体" w:cs="Times New Roman"/>
          <w:color w:val="auto"/>
          <w:sz w:val="21"/>
          <w:szCs w:val="21"/>
          <w:highlight w:val="none"/>
        </w:rPr>
        <w:t xml:space="preserve">发包人代表： </w:t>
      </w:r>
      <w:r>
        <w:rPr>
          <w:rFonts w:hint="eastAsia" w:ascii="宋体" w:hAnsi="宋体" w:eastAsia="宋体" w:cs="Times New Roman"/>
          <w:color w:val="auto"/>
          <w:sz w:val="21"/>
          <w:szCs w:val="21"/>
          <w:highlight w:val="none"/>
          <w:u w:val="single"/>
        </w:rPr>
        <w:t xml:space="preserve">                </w:t>
      </w:r>
    </w:p>
    <w:p w14:paraId="752B4DD9">
      <w:pPr>
        <w:spacing w:line="360" w:lineRule="auto"/>
        <w:ind w:firstLine="420" w:firstLineChars="200"/>
        <w:rPr>
          <w:rFonts w:ascii="宋体" w:hAnsi="Times New Roman" w:eastAsia="宋体" w:cs="Times New Roman"/>
          <w:color w:val="auto"/>
          <w:sz w:val="21"/>
          <w:szCs w:val="21"/>
          <w:highlight w:val="none"/>
          <w:u w:val="single"/>
        </w:rPr>
      </w:pPr>
      <w:r>
        <w:rPr>
          <w:rFonts w:ascii="宋体" w:hAnsi="宋体" w:eastAsia="宋体" w:cs="Times New Roman"/>
          <w:color w:val="auto"/>
          <w:sz w:val="21"/>
          <w:szCs w:val="21"/>
          <w:highlight w:val="none"/>
        </w:rPr>
        <w:t>1.2</w:t>
      </w:r>
      <w:r>
        <w:rPr>
          <w:rFonts w:hint="eastAsia" w:ascii="宋体" w:hAnsi="宋体" w:eastAsia="宋体" w:cs="Times New Roman"/>
          <w:color w:val="auto"/>
          <w:sz w:val="21"/>
          <w:szCs w:val="21"/>
          <w:highlight w:val="none"/>
        </w:rPr>
        <w:t>项目经理：</w:t>
      </w:r>
      <w:r>
        <w:rPr>
          <w:rFonts w:ascii="宋体" w:hAnsi="宋体" w:eastAsia="宋体" w:cs="Times New Roman"/>
          <w:color w:val="auto"/>
          <w:sz w:val="21"/>
          <w:szCs w:val="21"/>
          <w:highlight w:val="none"/>
          <w:u w:val="single"/>
        </w:rPr>
        <w:t xml:space="preserve">                       </w:t>
      </w:r>
    </w:p>
    <w:p w14:paraId="2289F9E0">
      <w:pPr>
        <w:spacing w:line="360" w:lineRule="auto"/>
        <w:ind w:firstLine="420" w:firstLineChars="200"/>
        <w:rPr>
          <w:rFonts w:ascii="宋体"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建造师执业资格等级： </w:t>
      </w:r>
      <w:r>
        <w:rPr>
          <w:rFonts w:hint="eastAsia" w:ascii="宋体" w:hAnsi="宋体" w:eastAsia="宋体" w:cs="Times New Roman"/>
          <w:color w:val="auto"/>
          <w:sz w:val="21"/>
          <w:szCs w:val="21"/>
          <w:highlight w:val="none"/>
          <w:u w:val="single"/>
        </w:rPr>
        <w:t xml:space="preserve">                </w:t>
      </w:r>
    </w:p>
    <w:p w14:paraId="32E71CC5">
      <w:pPr>
        <w:spacing w:line="360" w:lineRule="auto"/>
        <w:ind w:firstLine="420" w:firstLineChars="200"/>
        <w:rPr>
          <w:rFonts w:ascii="宋体"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建造师注册证书号： </w:t>
      </w:r>
      <w:r>
        <w:rPr>
          <w:rFonts w:hint="eastAsia" w:ascii="宋体" w:hAnsi="宋体" w:eastAsia="宋体" w:cs="Times New Roman"/>
          <w:color w:val="auto"/>
          <w:sz w:val="21"/>
          <w:szCs w:val="21"/>
          <w:highlight w:val="none"/>
          <w:u w:val="single"/>
        </w:rPr>
        <w:t xml:space="preserve">                </w:t>
      </w:r>
    </w:p>
    <w:p w14:paraId="41092E74">
      <w:pPr>
        <w:spacing w:line="360" w:lineRule="auto"/>
        <w:ind w:firstLine="420" w:firstLineChars="200"/>
        <w:rPr>
          <w:rFonts w:ascii="宋体" w:hAnsi="Times New Roman" w:eastAsia="宋体" w:cs="Times New Roman"/>
          <w:color w:val="auto"/>
          <w:sz w:val="21"/>
          <w:szCs w:val="21"/>
          <w:highlight w:val="none"/>
          <w:u w:val="single"/>
        </w:rPr>
      </w:pPr>
      <w:r>
        <w:rPr>
          <w:rFonts w:hint="eastAsia" w:ascii="宋体" w:hAnsi="宋体" w:eastAsia="宋体" w:cs="Times New Roman"/>
          <w:color w:val="auto"/>
          <w:sz w:val="21"/>
          <w:szCs w:val="21"/>
          <w:highlight w:val="none"/>
        </w:rPr>
        <w:t xml:space="preserve">安全生产考核合格证书号： </w:t>
      </w:r>
      <w:r>
        <w:rPr>
          <w:rFonts w:hint="eastAsia" w:ascii="宋体" w:hAnsi="宋体" w:eastAsia="宋体" w:cs="Times New Roman"/>
          <w:color w:val="auto"/>
          <w:sz w:val="21"/>
          <w:szCs w:val="21"/>
          <w:highlight w:val="none"/>
          <w:u w:val="single"/>
        </w:rPr>
        <w:t xml:space="preserve">                </w:t>
      </w:r>
    </w:p>
    <w:p w14:paraId="7A5D5A16">
      <w:pPr>
        <w:spacing w:line="360" w:lineRule="auto"/>
        <w:ind w:firstLine="420" w:firstLineChars="200"/>
        <w:rPr>
          <w:rFonts w:ascii="宋体"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rPr>
        <w:t>成交人进场前，发包人对中标（成交）人的项目经理及现场管理人员、安全员等进行面试，面试通过的人员方可进场管理。</w:t>
      </w:r>
    </w:p>
    <w:p w14:paraId="00D9BA32">
      <w:pPr>
        <w:pStyle w:val="34"/>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合同签订后，发包人将对中标（成交）单位项目经理、现场管理人员、安全员等主要管理人员实行考勤制度。从监理签发的开工令时间开始考勤，由监理负责每月导出考勤报表并签字确认，报送发包人。项目经理缺勤，发包人有权处以罚款</w:t>
      </w:r>
      <w:r>
        <w:rPr>
          <w:rFonts w:ascii="宋体" w:hAnsi="宋体" w:eastAsia="宋体" w:cs="Times New Roman"/>
          <w:color w:val="auto"/>
          <w:sz w:val="21"/>
          <w:szCs w:val="21"/>
          <w:highlight w:val="none"/>
        </w:rPr>
        <w:t>3000</w:t>
      </w:r>
      <w:r>
        <w:rPr>
          <w:rFonts w:hint="eastAsia" w:ascii="宋体" w:hAnsi="宋体" w:eastAsia="宋体" w:cs="Times New Roman"/>
          <w:color w:val="auto"/>
          <w:sz w:val="21"/>
          <w:szCs w:val="21"/>
          <w:highlight w:val="none"/>
        </w:rPr>
        <w:t>元</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rPr>
        <w:t>天，连续</w:t>
      </w:r>
      <w:r>
        <w:rPr>
          <w:rFonts w:ascii="宋体" w:hAnsi="宋体" w:eastAsia="宋体" w:cs="Times New Roman"/>
          <w:color w:val="auto"/>
          <w:sz w:val="21"/>
          <w:szCs w:val="21"/>
          <w:highlight w:val="none"/>
        </w:rPr>
        <w:t>5</w:t>
      </w:r>
      <w:r>
        <w:rPr>
          <w:rFonts w:hint="eastAsia" w:ascii="宋体" w:hAnsi="宋体" w:eastAsia="宋体" w:cs="Times New Roman"/>
          <w:color w:val="auto"/>
          <w:sz w:val="21"/>
          <w:szCs w:val="21"/>
          <w:highlight w:val="none"/>
        </w:rPr>
        <w:t>天或一个月内累计</w:t>
      </w:r>
      <w:r>
        <w:rPr>
          <w:rFonts w:ascii="宋体" w:hAnsi="宋体" w:eastAsia="宋体" w:cs="Times New Roman"/>
          <w:color w:val="auto"/>
          <w:sz w:val="21"/>
          <w:szCs w:val="21"/>
          <w:highlight w:val="none"/>
        </w:rPr>
        <w:t>10</w:t>
      </w:r>
      <w:r>
        <w:rPr>
          <w:rFonts w:hint="eastAsia" w:ascii="宋体" w:hAnsi="宋体" w:eastAsia="宋体" w:cs="Times New Roman"/>
          <w:color w:val="auto"/>
          <w:sz w:val="21"/>
          <w:szCs w:val="21"/>
          <w:highlight w:val="none"/>
        </w:rPr>
        <w:t>天不在现场，发包人有权终止合同，并依法追究承包人造成的损失，同时报相应的建设主管部门处理；现场管理人员、安全员缺勤，每次罚款</w:t>
      </w:r>
      <w:r>
        <w:rPr>
          <w:rFonts w:ascii="宋体" w:hAnsi="宋体" w:eastAsia="宋体" w:cs="Times New Roman"/>
          <w:color w:val="auto"/>
          <w:sz w:val="21"/>
          <w:szCs w:val="21"/>
          <w:highlight w:val="none"/>
        </w:rPr>
        <w:t>1000</w:t>
      </w:r>
      <w:r>
        <w:rPr>
          <w:rFonts w:hint="eastAsia" w:ascii="宋体" w:hAnsi="宋体" w:eastAsia="宋体" w:cs="Times New Roman"/>
          <w:color w:val="auto"/>
          <w:sz w:val="21"/>
          <w:szCs w:val="21"/>
          <w:highlight w:val="none"/>
        </w:rPr>
        <w:t>元</w:t>
      </w:r>
      <w:r>
        <w:rPr>
          <w:rFonts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rPr>
        <w:t>天，连续</w:t>
      </w:r>
      <w:r>
        <w:rPr>
          <w:rFonts w:ascii="宋体" w:hAnsi="宋体" w:eastAsia="宋体" w:cs="Times New Roman"/>
          <w:color w:val="auto"/>
          <w:sz w:val="21"/>
          <w:szCs w:val="21"/>
          <w:highlight w:val="none"/>
        </w:rPr>
        <w:t>5</w:t>
      </w:r>
      <w:r>
        <w:rPr>
          <w:rFonts w:hint="eastAsia" w:ascii="宋体" w:hAnsi="宋体" w:eastAsia="宋体" w:cs="Times New Roman"/>
          <w:color w:val="auto"/>
          <w:sz w:val="21"/>
          <w:szCs w:val="21"/>
          <w:highlight w:val="none"/>
        </w:rPr>
        <w:t>天或一个月累计</w:t>
      </w:r>
      <w:r>
        <w:rPr>
          <w:rFonts w:ascii="宋体" w:hAnsi="宋体" w:eastAsia="宋体" w:cs="Times New Roman"/>
          <w:color w:val="auto"/>
          <w:sz w:val="21"/>
          <w:szCs w:val="21"/>
          <w:highlight w:val="none"/>
        </w:rPr>
        <w:t>10</w:t>
      </w:r>
      <w:r>
        <w:rPr>
          <w:rFonts w:hint="eastAsia" w:ascii="宋体" w:hAnsi="宋体" w:eastAsia="宋体" w:cs="Times New Roman"/>
          <w:color w:val="auto"/>
          <w:sz w:val="21"/>
          <w:szCs w:val="21"/>
          <w:highlight w:val="none"/>
        </w:rPr>
        <w:t>天不在现场，发包人有权要求更换人员，必要时可解除合同，承包人承担所有责任。</w:t>
      </w:r>
    </w:p>
    <w:p w14:paraId="253B6200">
      <w:pPr>
        <w:spacing w:line="360" w:lineRule="auto"/>
        <w:ind w:firstLine="420" w:firstLineChars="200"/>
        <w:rPr>
          <w:rFonts w:ascii="宋体" w:hAnsi="Times New Roman" w:eastAsia="宋体" w:cs="Times New Roman"/>
          <w:color w:val="auto"/>
          <w:sz w:val="21"/>
          <w:szCs w:val="21"/>
          <w:highlight w:val="none"/>
        </w:rPr>
      </w:pPr>
      <w:r>
        <w:rPr>
          <w:rFonts w:ascii="宋体" w:hAnsi="宋体" w:eastAsia="宋体" w:cs="Times New Roman"/>
          <w:color w:val="auto"/>
          <w:sz w:val="21"/>
          <w:szCs w:val="21"/>
          <w:highlight w:val="none"/>
        </w:rPr>
        <w:t xml:space="preserve">1.3 </w:t>
      </w:r>
      <w:r>
        <w:rPr>
          <w:rFonts w:hint="eastAsia" w:ascii="宋体" w:hAnsi="宋体" w:eastAsia="宋体" w:cs="Times New Roman"/>
          <w:color w:val="auto"/>
          <w:sz w:val="21"/>
          <w:szCs w:val="21"/>
          <w:highlight w:val="none"/>
        </w:rPr>
        <w:t>监理人员</w:t>
      </w:r>
    </w:p>
    <w:p w14:paraId="20B851A9">
      <w:pPr>
        <w:spacing w:line="360" w:lineRule="auto"/>
        <w:ind w:firstLine="420" w:firstLineChars="200"/>
        <w:rPr>
          <w:rFonts w:ascii="宋体" w:hAnsi="Times New Roman" w:eastAsia="宋体" w:cs="Times New Roman"/>
          <w:color w:val="auto"/>
          <w:sz w:val="21"/>
          <w:szCs w:val="21"/>
          <w:highlight w:val="none"/>
          <w:u w:val="single"/>
        </w:rPr>
      </w:pPr>
      <w:r>
        <w:rPr>
          <w:rFonts w:hint="eastAsia" w:ascii="宋体" w:hAnsi="宋体" w:eastAsia="宋体" w:cs="Times New Roman"/>
          <w:color w:val="auto"/>
          <w:sz w:val="21"/>
          <w:szCs w:val="21"/>
          <w:highlight w:val="none"/>
        </w:rPr>
        <w:t xml:space="preserve">监理单位： </w:t>
      </w:r>
      <w:r>
        <w:rPr>
          <w:rFonts w:hint="eastAsia" w:ascii="宋体" w:hAnsi="宋体" w:eastAsia="宋体" w:cs="Times New Roman"/>
          <w:color w:val="auto"/>
          <w:sz w:val="21"/>
          <w:szCs w:val="21"/>
          <w:highlight w:val="none"/>
          <w:u w:val="single"/>
        </w:rPr>
        <w:t xml:space="preserve">                </w:t>
      </w:r>
    </w:p>
    <w:p w14:paraId="5BC1AC21">
      <w:pPr>
        <w:spacing w:line="360" w:lineRule="auto"/>
        <w:ind w:firstLine="420" w:firstLineChars="200"/>
        <w:rPr>
          <w:rFonts w:ascii="宋体"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总监姓名： </w:t>
      </w:r>
      <w:r>
        <w:rPr>
          <w:rFonts w:hint="eastAsia" w:ascii="宋体" w:hAnsi="宋体" w:eastAsia="宋体" w:cs="Times New Roman"/>
          <w:color w:val="auto"/>
          <w:sz w:val="21"/>
          <w:szCs w:val="21"/>
          <w:highlight w:val="none"/>
          <w:u w:val="single"/>
        </w:rPr>
        <w:t xml:space="preserve">                </w:t>
      </w:r>
    </w:p>
    <w:p w14:paraId="2F75FCF2">
      <w:pPr>
        <w:spacing w:line="360" w:lineRule="auto"/>
        <w:ind w:firstLine="420" w:firstLineChars="200"/>
        <w:rPr>
          <w:rFonts w:ascii="宋体" w:hAnsi="Times New Roman" w:eastAsia="宋体" w:cs="Times New Roman"/>
          <w:color w:val="auto"/>
          <w:sz w:val="21"/>
          <w:szCs w:val="21"/>
          <w:highlight w:val="none"/>
          <w:u w:val="single"/>
        </w:rPr>
      </w:pPr>
      <w:r>
        <w:rPr>
          <w:rFonts w:hint="eastAsia" w:ascii="宋体" w:hAnsi="宋体" w:eastAsia="宋体" w:cs="Times New Roman"/>
          <w:color w:val="auto"/>
          <w:sz w:val="21"/>
          <w:szCs w:val="21"/>
          <w:highlight w:val="none"/>
        </w:rPr>
        <w:t xml:space="preserve">监理工程师执业资格证书号： </w:t>
      </w:r>
      <w:r>
        <w:rPr>
          <w:rFonts w:hint="eastAsia" w:ascii="宋体" w:hAnsi="宋体" w:eastAsia="宋体" w:cs="Times New Roman"/>
          <w:color w:val="auto"/>
          <w:sz w:val="21"/>
          <w:szCs w:val="21"/>
          <w:highlight w:val="none"/>
          <w:u w:val="single"/>
        </w:rPr>
        <w:t xml:space="preserve">                </w:t>
      </w:r>
    </w:p>
    <w:p w14:paraId="73883648">
      <w:pPr>
        <w:spacing w:line="360" w:lineRule="auto"/>
        <w:ind w:firstLine="420" w:firstLineChars="200"/>
        <w:rPr>
          <w:rFonts w:ascii="宋体" w:hAnsi="Times New Roman" w:eastAsia="宋体" w:cs="Times New Roman"/>
          <w:color w:val="auto"/>
          <w:sz w:val="21"/>
          <w:szCs w:val="21"/>
          <w:highlight w:val="none"/>
        </w:rPr>
      </w:pPr>
      <w:r>
        <w:rPr>
          <w:rFonts w:ascii="宋体" w:hAnsi="宋体" w:eastAsia="宋体" w:cs="Times New Roman"/>
          <w:color w:val="auto"/>
          <w:sz w:val="21"/>
          <w:szCs w:val="21"/>
          <w:highlight w:val="none"/>
        </w:rPr>
        <w:t>1.4</w:t>
      </w:r>
      <w:r>
        <w:rPr>
          <w:rFonts w:hint="eastAsia" w:ascii="宋体" w:hAnsi="宋体" w:eastAsia="宋体" w:cs="Times New Roman"/>
          <w:color w:val="auto"/>
          <w:sz w:val="21"/>
          <w:szCs w:val="21"/>
          <w:highlight w:val="none"/>
        </w:rPr>
        <w:t>跟踪审计单位委派的工程师</w:t>
      </w:r>
    </w:p>
    <w:p w14:paraId="58880070">
      <w:pPr>
        <w:spacing w:line="360" w:lineRule="auto"/>
        <w:ind w:firstLine="420" w:firstLineChars="200"/>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姓</w:t>
      </w:r>
      <w:r>
        <w:rPr>
          <w:rFonts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rPr>
        <w:t xml:space="preserve">名： </w:t>
      </w:r>
      <w:r>
        <w:rPr>
          <w:rFonts w:hint="eastAsia" w:ascii="宋体" w:hAnsi="宋体" w:eastAsia="宋体" w:cs="Times New Roman"/>
          <w:color w:val="auto"/>
          <w:sz w:val="21"/>
          <w:szCs w:val="21"/>
          <w:highlight w:val="none"/>
          <w:u w:val="single"/>
        </w:rPr>
        <w:t xml:space="preserve">                </w:t>
      </w:r>
    </w:p>
    <w:p w14:paraId="144AA735">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单    位： </w:t>
      </w:r>
      <w:r>
        <w:rPr>
          <w:rFonts w:hint="eastAsia" w:ascii="宋体" w:hAnsi="宋体" w:eastAsia="宋体" w:cs="Times New Roman"/>
          <w:color w:val="auto"/>
          <w:sz w:val="21"/>
          <w:szCs w:val="21"/>
          <w:highlight w:val="none"/>
          <w:u w:val="single"/>
        </w:rPr>
        <w:t xml:space="preserve">                </w:t>
      </w:r>
      <w:r>
        <w:rPr>
          <w:rFonts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0D69F9A7">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联系电话： </w:t>
      </w:r>
      <w:r>
        <w:rPr>
          <w:rFonts w:hint="eastAsia" w:ascii="宋体" w:hAnsi="宋体" w:eastAsia="宋体" w:cs="Times New Roman"/>
          <w:color w:val="auto"/>
          <w:sz w:val="21"/>
          <w:szCs w:val="21"/>
          <w:highlight w:val="none"/>
          <w:u w:val="single"/>
        </w:rPr>
        <w:t xml:space="preserve">                 </w:t>
      </w:r>
    </w:p>
    <w:p w14:paraId="1C8F0390">
      <w:pPr>
        <w:spacing w:line="360" w:lineRule="auto"/>
        <w:ind w:firstLine="422" w:firstLineChars="200"/>
        <w:rPr>
          <w:rFonts w:ascii="宋体"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有跟踪审计单位的项目，现场签证需通知跟踪审计进行现场测量并签字。若无通知跟踪审计现场测量的，结算时该相关签证不予结算，由此造成的损失施工单位自行承担。</w:t>
      </w:r>
    </w:p>
    <w:p w14:paraId="10410513">
      <w:pPr>
        <w:spacing w:line="360" w:lineRule="auto"/>
        <w:ind w:firstLine="420" w:firstLineChars="200"/>
        <w:rPr>
          <w:rFonts w:ascii="宋体" w:hAnsi="Times New Roman" w:eastAsia="宋体" w:cs="Times New Roman"/>
          <w:color w:val="auto"/>
          <w:sz w:val="21"/>
          <w:szCs w:val="21"/>
          <w:highlight w:val="none"/>
        </w:rPr>
      </w:pPr>
      <w:r>
        <w:rPr>
          <w:rFonts w:ascii="宋体" w:hAnsi="宋体" w:eastAsia="宋体" w:cs="Times New Roman"/>
          <w:color w:val="auto"/>
          <w:sz w:val="21"/>
          <w:szCs w:val="21"/>
          <w:highlight w:val="none"/>
        </w:rPr>
        <w:t>2</w:t>
      </w:r>
      <w:r>
        <w:rPr>
          <w:rFonts w:hint="eastAsia" w:ascii="宋体" w:hAnsi="宋体" w:eastAsia="宋体" w:cs="Times New Roman"/>
          <w:color w:val="auto"/>
          <w:sz w:val="21"/>
          <w:szCs w:val="21"/>
          <w:highlight w:val="none"/>
        </w:rPr>
        <w:t>、本工程施工中的纠纷和相关事宜由乙方负责调处。</w:t>
      </w:r>
    </w:p>
    <w:p w14:paraId="48F4E4C2">
      <w:pPr>
        <w:spacing w:line="360" w:lineRule="auto"/>
        <w:ind w:firstLine="420" w:firstLineChars="200"/>
        <w:jc w:val="left"/>
        <w:rPr>
          <w:rFonts w:ascii="宋体" w:hAnsi="Times New Roman" w:eastAsia="宋体" w:cs="Times New Roman"/>
          <w:color w:val="auto"/>
          <w:sz w:val="21"/>
          <w:szCs w:val="21"/>
          <w:highlight w:val="none"/>
        </w:rPr>
      </w:pPr>
      <w:r>
        <w:rPr>
          <w:rFonts w:ascii="宋体" w:hAnsi="宋体" w:eastAsia="宋体" w:cs="Times New Roman"/>
          <w:color w:val="auto"/>
          <w:sz w:val="21"/>
          <w:szCs w:val="21"/>
          <w:highlight w:val="none"/>
        </w:rPr>
        <w:t>3</w:t>
      </w:r>
      <w:r>
        <w:rPr>
          <w:rFonts w:hint="eastAsia" w:ascii="宋体" w:hAnsi="宋体" w:eastAsia="宋体" w:cs="Times New Roman"/>
          <w:color w:val="auto"/>
          <w:sz w:val="21"/>
          <w:szCs w:val="21"/>
          <w:highlight w:val="none"/>
        </w:rPr>
        <w:t>、本工程完成后，由乙方书面申报，甲方审批后方可进行竣工验收。工程未交付前，乙方负责做好成品保护。如有损坏应负责维修，直至合格，其维修看护费用由承包人承担。</w:t>
      </w:r>
    </w:p>
    <w:p w14:paraId="621F34CA">
      <w:pPr>
        <w:spacing w:line="360" w:lineRule="auto"/>
        <w:ind w:firstLine="420" w:firstLineChars="200"/>
        <w:rPr>
          <w:rFonts w:ascii="宋体" w:hAnsi="Times New Roman" w:eastAsia="宋体" w:cs="Times New Roman"/>
          <w:color w:val="auto"/>
          <w:sz w:val="21"/>
          <w:szCs w:val="21"/>
          <w:highlight w:val="none"/>
        </w:rPr>
      </w:pPr>
      <w:r>
        <w:rPr>
          <w:rFonts w:ascii="宋体" w:hAnsi="宋体" w:eastAsia="宋体" w:cs="Times New Roman"/>
          <w:color w:val="auto"/>
          <w:sz w:val="21"/>
          <w:szCs w:val="21"/>
          <w:highlight w:val="none"/>
        </w:rPr>
        <w:t>4</w:t>
      </w:r>
      <w:r>
        <w:rPr>
          <w:rFonts w:hint="eastAsia" w:ascii="宋体" w:hAnsi="宋体" w:eastAsia="宋体" w:cs="Times New Roman"/>
          <w:color w:val="auto"/>
          <w:sz w:val="21"/>
          <w:szCs w:val="21"/>
          <w:highlight w:val="none"/>
        </w:rPr>
        <w:t>、验收时，若乙方未按图纸及工程量清单施工，乙方须在</w:t>
      </w:r>
      <w:r>
        <w:rPr>
          <w:rFonts w:ascii="宋体" w:hAnsi="宋体" w:eastAsia="宋体" w:cs="Times New Roman"/>
          <w:color w:val="auto"/>
          <w:sz w:val="21"/>
          <w:szCs w:val="21"/>
          <w:highlight w:val="none"/>
        </w:rPr>
        <w:t>15</w:t>
      </w:r>
      <w:r>
        <w:rPr>
          <w:rFonts w:hint="eastAsia" w:ascii="宋体" w:hAnsi="宋体" w:eastAsia="宋体" w:cs="Times New Roman"/>
          <w:color w:val="auto"/>
          <w:sz w:val="21"/>
          <w:szCs w:val="21"/>
          <w:highlight w:val="none"/>
        </w:rPr>
        <w:t>日内整改到位，否则甲方不予支付工程款。</w:t>
      </w:r>
    </w:p>
    <w:p w14:paraId="5F237954">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w:t>
      </w:r>
      <w:r>
        <w:rPr>
          <w:rFonts w:hint="eastAsia" w:ascii="宋体" w:hAnsi="宋体" w:cs="Times New Roman"/>
          <w:color w:val="auto"/>
          <w:sz w:val="21"/>
          <w:szCs w:val="21"/>
          <w:highlight w:val="none"/>
          <w:lang w:val="en-US" w:eastAsia="zh-CN"/>
        </w:rPr>
        <w:t>工程缺陷责任期贰年，</w:t>
      </w:r>
      <w:r>
        <w:rPr>
          <w:rFonts w:hint="eastAsia" w:ascii="宋体" w:hAnsi="宋体" w:eastAsia="宋体" w:cs="宋体"/>
          <w:color w:val="auto"/>
          <w:sz w:val="21"/>
          <w:szCs w:val="21"/>
          <w:highlight w:val="none"/>
        </w:rPr>
        <w:t>质量保修期自工程竣工验收合格之日起计算，保修期间发生质量问题一切保修费用由乙方承担。在甲方书面通知3日内，乙方未进场修复，视为自动放弃保修金，由甲方委托它方维修。</w:t>
      </w:r>
    </w:p>
    <w:p w14:paraId="2946CF0D">
      <w:pPr>
        <w:spacing w:line="360" w:lineRule="auto"/>
        <w:ind w:firstLine="420" w:firstLineChars="200"/>
        <w:rPr>
          <w:rFonts w:ascii="宋体"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rPr>
        <w:t>6、</w:t>
      </w:r>
      <w:r>
        <w:rPr>
          <w:rFonts w:hint="eastAsia" w:ascii="宋体" w:hAnsi="宋体" w:cs="宋体"/>
          <w:color w:val="auto"/>
          <w:sz w:val="21"/>
          <w:szCs w:val="21"/>
          <w:highlight w:val="none"/>
        </w:rPr>
        <w:t>承包人应建立健全环境保护管理体系，扬尘、噪音、污染物处理及排放等符合国家及扬州市</w:t>
      </w:r>
      <w:r>
        <w:rPr>
          <w:rFonts w:hint="eastAsia" w:ascii="宋体" w:hAnsi="宋体" w:cs="宋体"/>
          <w:color w:val="auto"/>
          <w:sz w:val="21"/>
          <w:szCs w:val="21"/>
          <w:highlight w:val="none"/>
          <w:lang w:val="en-US" w:eastAsia="zh-CN"/>
        </w:rPr>
        <w:t>和邗江区</w:t>
      </w:r>
      <w:r>
        <w:rPr>
          <w:rFonts w:hint="eastAsia" w:ascii="宋体" w:hAnsi="宋体" w:cs="宋体"/>
          <w:color w:val="auto"/>
          <w:sz w:val="21"/>
          <w:szCs w:val="21"/>
          <w:highlight w:val="none"/>
        </w:rPr>
        <w:t>现行相关环境保护标准及规定，技术及管理措施到位。施工区须控制粉尘和废气浓度，做好废水和废油的治理和排放。生活区生活垃圾及时处理，施工机械油污处理得当，避免伤害或妨碍公众及周围环境，如因妨碍或伤害造成的行政处罚等其它赔偿均由承包人承担。凡被省、市“攻坚办”、大气办通报、曝光的建筑工地，经查实后一律从严从重予以处罚，每发生一次扣缴承包人违约金10000元。</w:t>
      </w:r>
    </w:p>
    <w:p w14:paraId="0E72E8E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Times New Roman"/>
          <w:color w:val="auto"/>
          <w:sz w:val="21"/>
          <w:szCs w:val="21"/>
          <w:highlight w:val="none"/>
        </w:rPr>
        <w:t>7、在施工期间应采取临时交通措施，确保</w:t>
      </w:r>
      <w:r>
        <w:rPr>
          <w:rFonts w:hint="eastAsia" w:ascii="宋体" w:hAnsi="宋体" w:eastAsia="宋体" w:cs="Times New Roman"/>
          <w:color w:val="auto"/>
          <w:sz w:val="21"/>
          <w:szCs w:val="21"/>
          <w:highlight w:val="none"/>
          <w:lang w:val="en-US" w:eastAsia="zh-CN"/>
        </w:rPr>
        <w:t>人员</w:t>
      </w:r>
      <w:r>
        <w:rPr>
          <w:rFonts w:hint="eastAsia" w:ascii="宋体" w:hAnsi="宋体" w:eastAsia="宋体" w:cs="Times New Roman"/>
          <w:color w:val="auto"/>
          <w:sz w:val="21"/>
          <w:szCs w:val="21"/>
          <w:highlight w:val="none"/>
        </w:rPr>
        <w:t>能够正常通行及出行安全，</w:t>
      </w:r>
      <w:r>
        <w:rPr>
          <w:rFonts w:hint="eastAsia" w:ascii="宋体" w:hAnsi="宋体" w:eastAsia="宋体" w:cs="宋体"/>
          <w:color w:val="auto"/>
          <w:sz w:val="21"/>
          <w:szCs w:val="21"/>
          <w:highlight w:val="none"/>
          <w:lang w:bidi="ar"/>
        </w:rPr>
        <w:t>承包人需独立完成各种矛盾协调，费用磋商时自行考虑。</w:t>
      </w:r>
    </w:p>
    <w:p w14:paraId="47CC7696">
      <w:pPr>
        <w:spacing w:line="360" w:lineRule="auto"/>
        <w:ind w:firstLine="420" w:firstLineChars="200"/>
        <w:jc w:val="left"/>
        <w:rPr>
          <w:rFonts w:ascii="宋体"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rPr>
        <w:t>8、承包人报价中应包括但不限于临时水电接驳、排水（降水）等其他未尽事宜。</w:t>
      </w:r>
    </w:p>
    <w:p w14:paraId="2B7001E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30%向发包人支付违约金。 </w:t>
      </w:r>
    </w:p>
    <w:p w14:paraId="4143BBD3">
      <w:pPr>
        <w:spacing w:line="360" w:lineRule="auto"/>
        <w:ind w:firstLine="420" w:firstLineChars="200"/>
        <w:rPr>
          <w:rFonts w:ascii="宋体"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rPr>
        <w:t>10、</w:t>
      </w:r>
      <w:r>
        <w:rPr>
          <w:rFonts w:hint="eastAsia" w:ascii="宋体" w:hAnsi="宋体" w:cs="宋体"/>
          <w:color w:val="auto"/>
          <w:sz w:val="21"/>
          <w:szCs w:val="21"/>
          <w:highlight w:val="none"/>
        </w:rPr>
        <w:t>本项目中可能存在包含但不限于部分乡道，宅基地，老桥及挡墙、垃圾、水电气等管线、涵管、电柜、地下不明障碍物、附着物清理、路灯、高</w:t>
      </w:r>
      <w:r>
        <w:rPr>
          <w:rFonts w:hint="eastAsia" w:ascii="宋体" w:hAnsi="宋体" w:cs="宋体"/>
          <w:color w:val="auto"/>
          <w:sz w:val="21"/>
          <w:szCs w:val="21"/>
          <w:highlight w:val="none"/>
          <w:lang w:val="en-US" w:eastAsia="zh-CN"/>
        </w:rPr>
        <w:t>低</w:t>
      </w:r>
      <w:r>
        <w:rPr>
          <w:rFonts w:hint="eastAsia" w:ascii="宋体" w:hAnsi="宋体" w:cs="宋体"/>
          <w:color w:val="auto"/>
          <w:sz w:val="21"/>
          <w:szCs w:val="21"/>
          <w:highlight w:val="none"/>
        </w:rPr>
        <w:t>压杆线等，承包人自行勘察现场，考虑拆除或保护，考虑占道施工手续办理，费用在投标风险系数中自行考虑</w:t>
      </w:r>
      <w:r>
        <w:rPr>
          <w:rFonts w:hint="eastAsia" w:ascii="宋体" w:hAnsi="宋体"/>
          <w:color w:val="auto"/>
          <w:sz w:val="21"/>
          <w:szCs w:val="21"/>
          <w:highlight w:val="none"/>
        </w:rPr>
        <w:t>，发包人不再支付费用。</w:t>
      </w:r>
    </w:p>
    <w:p w14:paraId="74B095C4">
      <w:pPr>
        <w:spacing w:line="360" w:lineRule="auto"/>
        <w:ind w:firstLine="420" w:firstLineChars="200"/>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11、</w:t>
      </w:r>
      <w:r>
        <w:rPr>
          <w:rFonts w:hint="eastAsia" w:ascii="宋体" w:hAnsi="宋体"/>
          <w:color w:val="auto"/>
          <w:sz w:val="21"/>
          <w:szCs w:val="21"/>
          <w:highlight w:val="none"/>
        </w:rPr>
        <w:t>承包人在施工过程中必须文明、安全、规范施工，保持环境整洁，减少扰民影响，并就工地围挡、照明、防护、标志、警告信号和门卫等做出具体安排，若有违章行为按规定处罚，一切责任自负。</w:t>
      </w:r>
    </w:p>
    <w:p w14:paraId="32F895E0">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2、承包人需要考虑与综合管线等单位的配合服务造成的工期延误，费用增加，发包人不再另行支付费用，工期顺延应履行相关手续。</w:t>
      </w:r>
    </w:p>
    <w:p w14:paraId="06C13EE3">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13、</w:t>
      </w:r>
      <w:r>
        <w:rPr>
          <w:rFonts w:hint="eastAsia" w:ascii="宋体" w:hAnsi="宋体"/>
          <w:color w:val="auto"/>
          <w:sz w:val="21"/>
          <w:szCs w:val="21"/>
          <w:highlight w:val="none"/>
        </w:rPr>
        <w:t>承包人需自行踏勘现场，充分了解现场情况，包含但不限于材料堆放场地、临设场所、投诉等，承包人自行解决</w:t>
      </w:r>
      <w:r>
        <w:rPr>
          <w:rFonts w:hint="eastAsia" w:ascii="宋体" w:hAnsi="宋体" w:cs="宋体"/>
          <w:color w:val="auto"/>
          <w:sz w:val="21"/>
          <w:szCs w:val="21"/>
          <w:highlight w:val="none"/>
          <w:lang w:bidi="ar"/>
        </w:rPr>
        <w:t>，费用磋商时自行考虑。</w:t>
      </w:r>
    </w:p>
    <w:p w14:paraId="114A1622">
      <w:pPr>
        <w:spacing w:line="360" w:lineRule="auto"/>
        <w:ind w:firstLine="440"/>
        <w:rPr>
          <w:rFonts w:ascii="宋体" w:hAnsi="Calibri" w:eastAsia="宋体" w:cs="Times New Roman"/>
          <w:color w:val="auto"/>
          <w:sz w:val="21"/>
          <w:szCs w:val="21"/>
          <w:highlight w:val="none"/>
        </w:rPr>
      </w:pPr>
      <w:r>
        <w:rPr>
          <w:rFonts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4、承包人自行办理一切相关部门要求的手续等，</w:t>
      </w:r>
      <w:r>
        <w:rPr>
          <w:rFonts w:hint="eastAsia" w:ascii="宋体" w:hAnsi="宋体" w:eastAsia="宋体" w:cs="宋体"/>
          <w:color w:val="auto"/>
          <w:sz w:val="21"/>
          <w:szCs w:val="21"/>
          <w:highlight w:val="none"/>
        </w:rPr>
        <w:t>费用磋商响应报价时自行考虑</w:t>
      </w:r>
      <w:r>
        <w:rPr>
          <w:rFonts w:hint="eastAsia" w:ascii="宋体" w:hAnsi="宋体" w:eastAsia="宋体" w:cs="Times New Roman"/>
          <w:color w:val="auto"/>
          <w:sz w:val="21"/>
          <w:szCs w:val="21"/>
          <w:highlight w:val="none"/>
        </w:rPr>
        <w:t>。</w:t>
      </w:r>
    </w:p>
    <w:p w14:paraId="3281089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1"/>
          <w:szCs w:val="21"/>
          <w:highlight w:val="none"/>
        </w:rPr>
      </w:pPr>
      <w:r>
        <w:rPr>
          <w:rFonts w:hint="eastAsia" w:ascii="宋体" w:hAnsi="宋体"/>
          <w:color w:val="auto"/>
          <w:sz w:val="22"/>
          <w:szCs w:val="20"/>
          <w:highlight w:val="none"/>
        </w:rPr>
        <w:t>15、建材及建筑垃圾等的堆放、转运及运输由承包人负责，并自行考虑堆放、运输方案，涉及到材料及设备等的运输、转运（含二次或多次转运）、垃圾外运等，由承包人自行考虑运输方式及转运次数，并承担由此产生的各项费用，该费用已包含在投标总价内，发包人不再另行计取支付</w:t>
      </w:r>
      <w:r>
        <w:rPr>
          <w:rFonts w:hint="eastAsia" w:ascii="宋体" w:hAnsi="宋体" w:eastAsia="宋体" w:cs="宋体"/>
          <w:color w:val="auto"/>
          <w:sz w:val="21"/>
          <w:szCs w:val="21"/>
          <w:highlight w:val="none"/>
        </w:rPr>
        <w:t>。</w:t>
      </w:r>
    </w:p>
    <w:p w14:paraId="2092A7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Cs w:val="21"/>
          <w:highlight w:val="none"/>
        </w:rPr>
        <w:t>因工程量偏差和工程变更等原因导致工程量增加超过原清单工程量的15%，且该项报价高出最高投标限价，则该项目超过15%以外部分工程量的综合单价予以调低。调低的组价办法：由承包人根据工程变更资料、计量规则和计价办法、工程造价管理机构发布的信息价格和承包人报价浮动率提出该项工程项目的单价，经发包人委托第三方造价咨询单位审核后，并签署书面的认价文件，作为结算依据。承包人报价浮动率＝（1-（成交价-暂列金额-暂估价）/（预算金额-暂列金额-暂估价））*100%。</w:t>
      </w:r>
    </w:p>
    <w:p w14:paraId="2F56AC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17、施工单位应在危大工程施工前组织工程技术人员编制专项施工方案，并根据相关现行规范等文件要求，对施工方案进行报批或组织专家审查，确保施工过程安全</w:t>
      </w:r>
      <w:r>
        <w:rPr>
          <w:rFonts w:hint="eastAsia" w:ascii="宋体" w:hAnsi="宋体"/>
          <w:color w:val="auto"/>
          <w:szCs w:val="21"/>
          <w:highlight w:val="none"/>
        </w:rPr>
        <w:t>，</w:t>
      </w:r>
      <w:r>
        <w:rPr>
          <w:rFonts w:hint="eastAsia" w:ascii="宋体" w:hAnsi="宋体" w:cs="宋体"/>
          <w:color w:val="auto"/>
          <w:szCs w:val="21"/>
          <w:highlight w:val="none"/>
        </w:rPr>
        <w:t>费用磋商响应报价时自行考虑。</w:t>
      </w:r>
    </w:p>
    <w:p w14:paraId="3C99F8D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施工期间对邻近建筑物、道路进行沉降、垂直度和平面位置观测等保护工作；协调好施工期间与附近居民及商户的关系，避免由于施工原因造成投诉。上述措施所产生的费用由承包人负责</w:t>
      </w:r>
      <w:r>
        <w:rPr>
          <w:rFonts w:hint="eastAsia" w:ascii="宋体" w:hAnsi="宋体" w:eastAsia="宋体" w:cs="宋体"/>
          <w:color w:val="auto"/>
          <w:sz w:val="21"/>
          <w:szCs w:val="21"/>
          <w:highlight w:val="none"/>
          <w:lang w:eastAsia="zh-CN"/>
        </w:rPr>
        <w:t>。</w:t>
      </w:r>
    </w:p>
    <w:p w14:paraId="0E2DB99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kern w:val="0"/>
          <w:sz w:val="21"/>
          <w:szCs w:val="21"/>
          <w:highlight w:val="none"/>
          <w:lang w:val="en-US" w:eastAsia="zh-CN"/>
        </w:rPr>
        <w:t>保修范围和要求：按建筑工程保修规定执行，保修内容为承包人施工内容（非质量原因造成的工程损坏不在保修范围）。</w:t>
      </w:r>
      <w:r>
        <w:rPr>
          <w:rFonts w:hint="eastAsia" w:ascii="宋体" w:hAnsi="宋体" w:eastAsia="宋体" w:cs="宋体"/>
          <w:color w:val="auto"/>
          <w:kern w:val="0"/>
          <w:sz w:val="21"/>
          <w:szCs w:val="21"/>
          <w:highlight w:val="none"/>
        </w:rPr>
        <w:t>保修期内因承包人不能及时履行保修义务，发包人有权另请第三方维修，费用按实际发生费用的2倍从保修金中扣除。</w:t>
      </w:r>
    </w:p>
    <w:p w14:paraId="2B8ED086">
      <w:pPr>
        <w:pStyle w:val="36"/>
        <w:autoSpaceDE w:val="0"/>
        <w:autoSpaceDN w:val="0"/>
        <w:spacing w:line="360" w:lineRule="auto"/>
        <w:ind w:firstLine="420" w:firstLineChars="200"/>
        <w:jc w:val="left"/>
        <w:rPr>
          <w:rFonts w:hint="default" w:eastAsia="宋体" w:cs="Times New Roman"/>
          <w:color w:val="auto"/>
          <w:highlight w:val="none"/>
          <w:lang w:val="en-US" w:eastAsia="zh-CN"/>
        </w:rPr>
      </w:pP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lang w:val="en-US" w:eastAsia="zh-CN" w:bidi="ar-SA"/>
        </w:rPr>
        <w:t>禁止施工现场拌和灰土，灰土拌和土场应距离施工现场五公里以外，如因灰土拌和土场违规作业，追溯至本项目责任、导致本项目受到扬尘处罚（无论灰土拌和土场距离施工现场远近），则相关处罚责任（罚款及其它）由承包人承担，且结算时扣除土方外运及灰土的全部工程款。</w:t>
      </w:r>
    </w:p>
    <w:p w14:paraId="26445D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若项目在实施过程中发生纠纷或诉讼，约定向项目所在地人民法院提起诉讼。</w:t>
      </w:r>
    </w:p>
    <w:p w14:paraId="49FEC8D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十四、生效条件</w:t>
      </w:r>
    </w:p>
    <w:p w14:paraId="6541112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本协议共肆份，甲方持有贰份，乙方执贰份，具有同等法律效力。本合同自三方签字盖章之日起生效。</w:t>
      </w:r>
    </w:p>
    <w:tbl>
      <w:tblPr>
        <w:tblStyle w:val="25"/>
        <w:tblW w:w="0" w:type="auto"/>
        <w:tblInd w:w="0" w:type="dxa"/>
        <w:tblLayout w:type="autofit"/>
        <w:tblCellMar>
          <w:top w:w="0" w:type="dxa"/>
          <w:left w:w="108" w:type="dxa"/>
          <w:bottom w:w="0" w:type="dxa"/>
          <w:right w:w="108" w:type="dxa"/>
        </w:tblCellMar>
      </w:tblPr>
      <w:tblGrid>
        <w:gridCol w:w="4833"/>
        <w:gridCol w:w="4834"/>
      </w:tblGrid>
      <w:tr w14:paraId="3E202FD9">
        <w:tblPrEx>
          <w:tblCellMar>
            <w:top w:w="0" w:type="dxa"/>
            <w:left w:w="108" w:type="dxa"/>
            <w:bottom w:w="0" w:type="dxa"/>
            <w:right w:w="108" w:type="dxa"/>
          </w:tblCellMar>
        </w:tblPrEx>
        <w:trPr>
          <w:trHeight w:val="850" w:hRule="atLeast"/>
        </w:trPr>
        <w:tc>
          <w:tcPr>
            <w:tcW w:w="4833" w:type="dxa"/>
            <w:noWrap w:val="0"/>
            <w:vAlign w:val="center"/>
          </w:tcPr>
          <w:p w14:paraId="46C88170">
            <w:pPr>
              <w:spacing w:line="360" w:lineRule="auto"/>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甲</w:t>
            </w:r>
            <w:r>
              <w:rPr>
                <w:rFonts w:ascii="宋体" w:hAnsi="宋体" w:eastAsia="宋体" w:cs="Times New Roman"/>
                <w:color w:val="auto"/>
                <w:sz w:val="22"/>
                <w:highlight w:val="none"/>
              </w:rPr>
              <w:t xml:space="preserve"> </w:t>
            </w:r>
            <w:r>
              <w:rPr>
                <w:rFonts w:hint="eastAsia" w:ascii="宋体" w:hAnsi="宋体" w:eastAsia="宋体" w:cs="Times New Roman"/>
                <w:color w:val="auto"/>
                <w:sz w:val="22"/>
                <w:highlight w:val="none"/>
              </w:rPr>
              <w:t>方（盖章）：</w:t>
            </w:r>
          </w:p>
        </w:tc>
        <w:tc>
          <w:tcPr>
            <w:tcW w:w="4834" w:type="dxa"/>
            <w:noWrap w:val="0"/>
            <w:vAlign w:val="center"/>
          </w:tcPr>
          <w:p w14:paraId="123124C1">
            <w:pPr>
              <w:spacing w:line="360" w:lineRule="auto"/>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乙方（盖章）：</w:t>
            </w:r>
          </w:p>
        </w:tc>
      </w:tr>
      <w:tr w14:paraId="6F7F5049">
        <w:tblPrEx>
          <w:tblCellMar>
            <w:top w:w="0" w:type="dxa"/>
            <w:left w:w="108" w:type="dxa"/>
            <w:bottom w:w="0" w:type="dxa"/>
            <w:right w:w="108" w:type="dxa"/>
          </w:tblCellMar>
        </w:tblPrEx>
        <w:trPr>
          <w:trHeight w:val="850" w:hRule="atLeast"/>
        </w:trPr>
        <w:tc>
          <w:tcPr>
            <w:tcW w:w="4833" w:type="dxa"/>
            <w:noWrap w:val="0"/>
            <w:vAlign w:val="center"/>
          </w:tcPr>
          <w:p w14:paraId="5360FEE5">
            <w:pPr>
              <w:spacing w:line="360" w:lineRule="auto"/>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法定代表人：</w:t>
            </w:r>
          </w:p>
        </w:tc>
        <w:tc>
          <w:tcPr>
            <w:tcW w:w="4834" w:type="dxa"/>
            <w:noWrap w:val="0"/>
            <w:vAlign w:val="center"/>
          </w:tcPr>
          <w:p w14:paraId="1CC9E0EE">
            <w:pPr>
              <w:spacing w:line="360" w:lineRule="auto"/>
              <w:rPr>
                <w:rFonts w:hint="eastAsia" w:ascii="宋体" w:hAnsi="宋体" w:eastAsia="宋体" w:cs="Times New Roman"/>
                <w:color w:val="auto"/>
                <w:sz w:val="22"/>
                <w:highlight w:val="none"/>
              </w:rPr>
            </w:pPr>
            <w:r>
              <w:rPr>
                <w:rFonts w:hint="eastAsia" w:ascii="宋体" w:hAnsi="宋体" w:eastAsia="宋体" w:cs="Times New Roman"/>
                <w:color w:val="auto"/>
                <w:sz w:val="22"/>
                <w:highlight w:val="none"/>
              </w:rPr>
              <w:t>法定代表人：</w:t>
            </w:r>
          </w:p>
        </w:tc>
      </w:tr>
      <w:tr w14:paraId="76B05CB0">
        <w:tblPrEx>
          <w:tblCellMar>
            <w:top w:w="0" w:type="dxa"/>
            <w:left w:w="108" w:type="dxa"/>
            <w:bottom w:w="0" w:type="dxa"/>
            <w:right w:w="108" w:type="dxa"/>
          </w:tblCellMar>
        </w:tblPrEx>
        <w:trPr>
          <w:trHeight w:val="850" w:hRule="atLeast"/>
        </w:trPr>
        <w:tc>
          <w:tcPr>
            <w:tcW w:w="4833" w:type="dxa"/>
            <w:noWrap w:val="0"/>
            <w:vAlign w:val="center"/>
          </w:tcPr>
          <w:p w14:paraId="06E8C130">
            <w:pPr>
              <w:spacing w:line="360" w:lineRule="auto"/>
              <w:rPr>
                <w:rFonts w:hint="eastAsia" w:ascii="宋体" w:hAnsi="宋体" w:eastAsia="宋体" w:cs="Times New Roman"/>
                <w:color w:val="auto"/>
                <w:sz w:val="22"/>
                <w:highlight w:val="none"/>
              </w:rPr>
            </w:pPr>
            <w:r>
              <w:rPr>
                <w:rFonts w:hint="eastAsia" w:ascii="宋体" w:hAnsi="Times New Roman" w:eastAsia="宋体" w:cs="Times New Roman"/>
                <w:color w:val="auto"/>
                <w:sz w:val="22"/>
                <w:highlight w:val="none"/>
              </w:rPr>
              <w:t>见证方（盖章）：</w:t>
            </w:r>
          </w:p>
        </w:tc>
        <w:tc>
          <w:tcPr>
            <w:tcW w:w="4834" w:type="dxa"/>
            <w:noWrap w:val="0"/>
            <w:vAlign w:val="center"/>
          </w:tcPr>
          <w:p w14:paraId="47A8C306">
            <w:pPr>
              <w:spacing w:line="360" w:lineRule="auto"/>
              <w:rPr>
                <w:rFonts w:hint="eastAsia" w:ascii="宋体" w:hAnsi="宋体" w:eastAsia="宋体" w:cs="Times New Roman"/>
                <w:color w:val="auto"/>
                <w:sz w:val="22"/>
                <w:highlight w:val="none"/>
              </w:rPr>
            </w:pPr>
          </w:p>
        </w:tc>
      </w:tr>
      <w:tr w14:paraId="46CED7C6">
        <w:tblPrEx>
          <w:tblCellMar>
            <w:top w:w="0" w:type="dxa"/>
            <w:left w:w="108" w:type="dxa"/>
            <w:bottom w:w="0" w:type="dxa"/>
            <w:right w:w="108" w:type="dxa"/>
          </w:tblCellMar>
        </w:tblPrEx>
        <w:trPr>
          <w:trHeight w:val="850" w:hRule="atLeast"/>
        </w:trPr>
        <w:tc>
          <w:tcPr>
            <w:tcW w:w="4833" w:type="dxa"/>
            <w:noWrap w:val="0"/>
            <w:vAlign w:val="center"/>
          </w:tcPr>
          <w:p w14:paraId="6F2D15CA">
            <w:pPr>
              <w:spacing w:line="360" w:lineRule="auto"/>
              <w:rPr>
                <w:rFonts w:hint="eastAsia" w:ascii="宋体" w:hAnsi="宋体" w:eastAsia="宋体" w:cs="Times New Roman"/>
                <w:color w:val="auto"/>
                <w:sz w:val="22"/>
                <w:highlight w:val="none"/>
              </w:rPr>
            </w:pPr>
            <w:r>
              <w:rPr>
                <w:rFonts w:hint="eastAsia" w:ascii="宋体" w:hAnsi="Times New Roman" w:eastAsia="宋体" w:cs="Times New Roman"/>
                <w:color w:val="auto"/>
                <w:sz w:val="22"/>
                <w:highlight w:val="none"/>
              </w:rPr>
              <w:t>见证人：</w:t>
            </w:r>
          </w:p>
        </w:tc>
        <w:tc>
          <w:tcPr>
            <w:tcW w:w="4834" w:type="dxa"/>
            <w:noWrap w:val="0"/>
            <w:vAlign w:val="center"/>
          </w:tcPr>
          <w:p w14:paraId="4218CADD">
            <w:pPr>
              <w:spacing w:line="360" w:lineRule="auto"/>
              <w:rPr>
                <w:rFonts w:hint="eastAsia" w:ascii="宋体" w:hAnsi="宋体" w:eastAsia="宋体" w:cs="Times New Roman"/>
                <w:color w:val="auto"/>
                <w:sz w:val="22"/>
                <w:highlight w:val="none"/>
              </w:rPr>
            </w:pPr>
          </w:p>
        </w:tc>
      </w:tr>
      <w:tr w14:paraId="5C7A7F55">
        <w:tblPrEx>
          <w:tblCellMar>
            <w:top w:w="0" w:type="dxa"/>
            <w:left w:w="108" w:type="dxa"/>
            <w:bottom w:w="0" w:type="dxa"/>
            <w:right w:w="108" w:type="dxa"/>
          </w:tblCellMar>
        </w:tblPrEx>
        <w:trPr>
          <w:trHeight w:val="850" w:hRule="atLeast"/>
        </w:trPr>
        <w:tc>
          <w:tcPr>
            <w:tcW w:w="4833" w:type="dxa"/>
            <w:noWrap w:val="0"/>
            <w:vAlign w:val="center"/>
          </w:tcPr>
          <w:p w14:paraId="184E4E5B">
            <w:pPr>
              <w:spacing w:line="360" w:lineRule="auto"/>
              <w:rPr>
                <w:rFonts w:hint="eastAsia" w:ascii="宋体" w:hAnsi="宋体" w:eastAsia="宋体" w:cs="Times New Roman"/>
                <w:color w:val="auto"/>
                <w:sz w:val="22"/>
                <w:highlight w:val="none"/>
              </w:rPr>
            </w:pPr>
          </w:p>
        </w:tc>
        <w:tc>
          <w:tcPr>
            <w:tcW w:w="4834" w:type="dxa"/>
            <w:noWrap w:val="0"/>
            <w:vAlign w:val="center"/>
          </w:tcPr>
          <w:p w14:paraId="29A7DD63">
            <w:pPr>
              <w:spacing w:line="360" w:lineRule="auto"/>
              <w:jc w:val="right"/>
              <w:rPr>
                <w:rFonts w:hint="eastAsia" w:ascii="宋体" w:hAnsi="宋体" w:eastAsia="宋体" w:cs="Times New Roman"/>
                <w:color w:val="auto"/>
                <w:sz w:val="22"/>
                <w:highlight w:val="none"/>
              </w:rPr>
            </w:pPr>
            <w:r>
              <w:rPr>
                <w:rFonts w:hint="eastAsia" w:ascii="宋体" w:hAnsi="Times New Roman" w:eastAsia="宋体" w:cs="Times New Roman"/>
                <w:color w:val="auto"/>
                <w:sz w:val="22"/>
                <w:highlight w:val="none"/>
              </w:rPr>
              <w:t>签订日期：</w:t>
            </w:r>
            <w:r>
              <w:rPr>
                <w:rFonts w:hint="eastAsia" w:ascii="宋体" w:hAnsi="Times New Roman" w:eastAsia="宋体" w:cs="Times New Roman"/>
                <w:color w:val="auto"/>
                <w:sz w:val="22"/>
                <w:highlight w:val="none"/>
                <w:u w:val="single"/>
              </w:rPr>
              <w:t xml:space="preserve">      </w:t>
            </w:r>
            <w:r>
              <w:rPr>
                <w:rFonts w:hint="eastAsia" w:ascii="宋体" w:hAnsi="宋体" w:eastAsia="宋体" w:cs="Times New Roman"/>
                <w:color w:val="auto"/>
                <w:szCs w:val="21"/>
                <w:highlight w:val="none"/>
              </w:rPr>
              <w:t>年</w:t>
            </w:r>
            <w:r>
              <w:rPr>
                <w:rFonts w:hint="eastAsia" w:ascii="宋体" w:hAnsi="Times New Roman" w:eastAsia="宋体" w:cs="Times New Roman"/>
                <w:color w:val="auto"/>
                <w:sz w:val="22"/>
                <w:highlight w:val="none"/>
                <w:u w:val="single"/>
              </w:rPr>
              <w:t xml:space="preserve">      </w:t>
            </w:r>
            <w:r>
              <w:rPr>
                <w:rFonts w:hint="eastAsia" w:ascii="宋体" w:hAnsi="宋体" w:eastAsia="宋体" w:cs="Times New Roman"/>
                <w:color w:val="auto"/>
                <w:szCs w:val="21"/>
                <w:highlight w:val="none"/>
              </w:rPr>
              <w:t>月</w:t>
            </w:r>
            <w:r>
              <w:rPr>
                <w:rFonts w:hint="eastAsia" w:ascii="宋体" w:hAnsi="Times New Roman" w:eastAsia="宋体" w:cs="Times New Roman"/>
                <w:color w:val="auto"/>
                <w:sz w:val="22"/>
                <w:highlight w:val="none"/>
                <w:u w:val="single"/>
              </w:rPr>
              <w:t xml:space="preserve">      </w:t>
            </w:r>
            <w:r>
              <w:rPr>
                <w:rFonts w:hint="eastAsia" w:ascii="宋体" w:hAnsi="宋体" w:eastAsia="宋体" w:cs="Times New Roman"/>
                <w:color w:val="auto"/>
                <w:szCs w:val="21"/>
                <w:highlight w:val="none"/>
              </w:rPr>
              <w:t>日</w:t>
            </w:r>
          </w:p>
        </w:tc>
      </w:tr>
    </w:tbl>
    <w:p w14:paraId="161FEFDF">
      <w:pPr>
        <w:pStyle w:val="36"/>
        <w:ind w:left="6418" w:leftChars="3056"/>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28"/>
          <w:highlight w:val="none"/>
          <w:u w:val="single"/>
          <w:lang w:val="zh-CN"/>
        </w:rPr>
        <w:t xml:space="preserve">工程合同编号：              </w:t>
      </w:r>
    </w:p>
    <w:p w14:paraId="0659EFA3">
      <w:pPr>
        <w:pStyle w:val="36"/>
        <w:autoSpaceDE w:val="0"/>
        <w:autoSpaceDN w:val="0"/>
        <w:adjustRightInd w:val="0"/>
        <w:spacing w:after="286" w:afterLines="100" w:line="560" w:lineRule="exact"/>
        <w:ind w:left="6418" w:leftChars="3056"/>
        <w:rPr>
          <w:rFonts w:hint="eastAsia" w:ascii="宋体" w:hAnsi="宋体" w:eastAsia="宋体" w:cs="宋体"/>
          <w:color w:val="auto"/>
          <w:kern w:val="2"/>
          <w:sz w:val="28"/>
          <w:szCs w:val="10"/>
          <w:highlight w:val="none"/>
          <w:u w:val="single"/>
          <w:lang w:val="zh-CN"/>
        </w:rPr>
      </w:pPr>
      <w:r>
        <w:rPr>
          <w:rFonts w:hint="eastAsia" w:ascii="宋体" w:hAnsi="宋体" w:eastAsia="宋体" w:cs="宋体"/>
          <w:color w:val="auto"/>
          <w:kern w:val="2"/>
          <w:sz w:val="28"/>
          <w:szCs w:val="10"/>
          <w:highlight w:val="none"/>
          <w:u w:val="single"/>
          <w:lang w:val="zh-CN"/>
        </w:rPr>
        <w:t xml:space="preserve">廉政合同编号：              </w:t>
      </w:r>
    </w:p>
    <w:p w14:paraId="5EC6498C">
      <w:pPr>
        <w:pStyle w:val="36"/>
        <w:autoSpaceDE w:val="0"/>
        <w:autoSpaceDN w:val="0"/>
        <w:adjustRightInd w:val="0"/>
        <w:spacing w:line="560" w:lineRule="exact"/>
        <w:jc w:val="center"/>
        <w:rPr>
          <w:rFonts w:hint="eastAsia" w:ascii="宋体" w:hAnsi="宋体" w:eastAsia="宋体" w:cs="宋体"/>
          <w:color w:val="auto"/>
          <w:kern w:val="2"/>
          <w:sz w:val="36"/>
          <w:szCs w:val="10"/>
          <w:highlight w:val="none"/>
          <w:lang w:val="zh-CN"/>
        </w:rPr>
      </w:pPr>
    </w:p>
    <w:p w14:paraId="4620B5F5">
      <w:pPr>
        <w:pStyle w:val="36"/>
        <w:autoSpaceDE w:val="0"/>
        <w:autoSpaceDN w:val="0"/>
        <w:adjustRightInd w:val="0"/>
        <w:spacing w:line="560" w:lineRule="exact"/>
        <w:jc w:val="center"/>
        <w:rPr>
          <w:rFonts w:hint="eastAsia" w:ascii="宋体" w:hAnsi="宋体" w:eastAsia="宋体" w:cs="宋体"/>
          <w:color w:val="auto"/>
          <w:kern w:val="2"/>
          <w:sz w:val="36"/>
          <w:szCs w:val="10"/>
          <w:highlight w:val="none"/>
          <w:lang w:val="zh-CN"/>
        </w:rPr>
      </w:pPr>
    </w:p>
    <w:p w14:paraId="154711AE">
      <w:pPr>
        <w:pStyle w:val="36"/>
        <w:autoSpaceDE w:val="0"/>
        <w:autoSpaceDN w:val="0"/>
        <w:adjustRightInd w:val="0"/>
        <w:spacing w:line="560" w:lineRule="exact"/>
        <w:jc w:val="center"/>
        <w:rPr>
          <w:rFonts w:hint="eastAsia" w:ascii="宋体" w:hAnsi="宋体" w:eastAsia="宋体" w:cs="宋体"/>
          <w:color w:val="auto"/>
          <w:kern w:val="2"/>
          <w:sz w:val="36"/>
          <w:szCs w:val="10"/>
          <w:highlight w:val="none"/>
          <w:lang w:val="zh-CN"/>
        </w:rPr>
      </w:pPr>
    </w:p>
    <w:p w14:paraId="200F187F">
      <w:pPr>
        <w:pStyle w:val="36"/>
        <w:autoSpaceDE w:val="0"/>
        <w:autoSpaceDN w:val="0"/>
        <w:adjustRightInd w:val="0"/>
        <w:spacing w:line="560" w:lineRule="exact"/>
        <w:jc w:val="center"/>
        <w:rPr>
          <w:rFonts w:hint="eastAsia" w:ascii="宋体" w:hAnsi="宋体" w:eastAsia="宋体" w:cs="宋体"/>
          <w:color w:val="auto"/>
          <w:kern w:val="2"/>
          <w:sz w:val="36"/>
          <w:szCs w:val="10"/>
          <w:highlight w:val="none"/>
          <w:lang w:val="zh-CN"/>
        </w:rPr>
      </w:pPr>
    </w:p>
    <w:p w14:paraId="5EA1666E">
      <w:pPr>
        <w:pStyle w:val="36"/>
        <w:autoSpaceDE w:val="0"/>
        <w:autoSpaceDN w:val="0"/>
        <w:adjustRightInd w:val="0"/>
        <w:spacing w:line="560" w:lineRule="exact"/>
        <w:jc w:val="center"/>
        <w:rPr>
          <w:rFonts w:hint="eastAsia" w:ascii="宋体" w:hAnsi="宋体" w:eastAsia="宋体" w:cs="宋体"/>
          <w:color w:val="auto"/>
          <w:kern w:val="2"/>
          <w:sz w:val="36"/>
          <w:szCs w:val="10"/>
          <w:highlight w:val="none"/>
          <w:lang w:val="zh-CN"/>
        </w:rPr>
      </w:pPr>
    </w:p>
    <w:p w14:paraId="13CF7677">
      <w:pPr>
        <w:pStyle w:val="36"/>
        <w:autoSpaceDE w:val="0"/>
        <w:autoSpaceDN w:val="0"/>
        <w:adjustRightInd w:val="0"/>
        <w:spacing w:line="560" w:lineRule="exact"/>
        <w:jc w:val="center"/>
        <w:rPr>
          <w:rFonts w:hint="eastAsia" w:ascii="宋体" w:hAnsi="宋体" w:eastAsia="宋体" w:cs="宋体"/>
          <w:color w:val="auto"/>
          <w:kern w:val="2"/>
          <w:sz w:val="36"/>
          <w:szCs w:val="10"/>
          <w:highlight w:val="none"/>
          <w:lang w:val="zh-CN"/>
        </w:rPr>
      </w:pPr>
    </w:p>
    <w:p w14:paraId="246FEA74">
      <w:pPr>
        <w:pStyle w:val="36"/>
        <w:autoSpaceDE w:val="0"/>
        <w:autoSpaceDN w:val="0"/>
        <w:adjustRightInd w:val="0"/>
        <w:spacing w:line="800" w:lineRule="exact"/>
        <w:jc w:val="center"/>
        <w:rPr>
          <w:rFonts w:hint="eastAsia" w:ascii="宋体" w:hAnsi="宋体" w:eastAsia="宋体" w:cs="宋体"/>
          <w:b/>
          <w:bCs/>
          <w:color w:val="auto"/>
          <w:kern w:val="2"/>
          <w:sz w:val="48"/>
          <w:szCs w:val="48"/>
          <w:highlight w:val="none"/>
          <w:lang w:val="zh-CN"/>
        </w:rPr>
      </w:pPr>
      <w:r>
        <w:rPr>
          <w:rFonts w:hint="eastAsia" w:ascii="宋体" w:hAnsi="宋体" w:eastAsia="宋体" w:cs="宋体"/>
          <w:b/>
          <w:bCs/>
          <w:color w:val="auto"/>
          <w:kern w:val="2"/>
          <w:sz w:val="48"/>
          <w:szCs w:val="48"/>
          <w:highlight w:val="none"/>
          <w:lang w:val="zh-CN"/>
        </w:rPr>
        <w:t xml:space="preserve">工 程 建 设 项 目 </w:t>
      </w:r>
    </w:p>
    <w:p w14:paraId="10DE2B71">
      <w:pPr>
        <w:pStyle w:val="36"/>
        <w:autoSpaceDE w:val="0"/>
        <w:autoSpaceDN w:val="0"/>
        <w:adjustRightInd w:val="0"/>
        <w:spacing w:line="800" w:lineRule="exact"/>
        <w:jc w:val="center"/>
        <w:rPr>
          <w:rFonts w:hint="eastAsia" w:ascii="宋体" w:hAnsi="宋体" w:eastAsia="宋体" w:cs="宋体"/>
          <w:b/>
          <w:bCs/>
          <w:color w:val="auto"/>
          <w:kern w:val="2"/>
          <w:sz w:val="48"/>
          <w:szCs w:val="48"/>
          <w:highlight w:val="none"/>
          <w:lang w:val="zh-CN"/>
        </w:rPr>
      </w:pPr>
    </w:p>
    <w:p w14:paraId="240EB53B">
      <w:pPr>
        <w:pStyle w:val="36"/>
        <w:autoSpaceDE w:val="0"/>
        <w:autoSpaceDN w:val="0"/>
        <w:adjustRightInd w:val="0"/>
        <w:spacing w:line="800" w:lineRule="exact"/>
        <w:jc w:val="center"/>
        <w:rPr>
          <w:rFonts w:hint="eastAsia" w:ascii="宋体" w:hAnsi="宋体" w:eastAsia="宋体" w:cs="宋体"/>
          <w:color w:val="auto"/>
          <w:kern w:val="2"/>
          <w:sz w:val="72"/>
          <w:szCs w:val="72"/>
          <w:highlight w:val="none"/>
          <w:lang w:val="zh-CN"/>
        </w:rPr>
      </w:pPr>
      <w:r>
        <w:rPr>
          <w:rFonts w:hint="eastAsia" w:ascii="宋体" w:hAnsi="宋体" w:eastAsia="宋体" w:cs="宋体"/>
          <w:b/>
          <w:bCs/>
          <w:color w:val="auto"/>
          <w:kern w:val="2"/>
          <w:sz w:val="48"/>
          <w:szCs w:val="48"/>
          <w:highlight w:val="none"/>
          <w:lang w:val="zh-CN"/>
        </w:rPr>
        <w:t>廉   政  合  同</w:t>
      </w:r>
    </w:p>
    <w:p w14:paraId="6F8B3D5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36"/>
          <w:szCs w:val="10"/>
          <w:highlight w:val="none"/>
          <w:lang w:val="zh-CN"/>
        </w:rPr>
        <w:br w:type="page"/>
      </w:r>
      <w:r>
        <w:rPr>
          <w:rFonts w:hint="eastAsia" w:ascii="宋体" w:hAnsi="宋体" w:eastAsia="宋体" w:cs="宋体"/>
          <w:color w:val="auto"/>
          <w:sz w:val="21"/>
          <w:szCs w:val="21"/>
          <w:highlight w:val="none"/>
        </w:rPr>
        <w:t>发包方：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（以下简称甲方）</w:t>
      </w:r>
    </w:p>
    <w:p w14:paraId="17F569C0">
      <w:pPr>
        <w:adjustRightInd w:val="0"/>
        <w:snapToGrid w:val="0"/>
        <w:spacing w:line="360" w:lineRule="auto"/>
        <w:rPr>
          <w:rFonts w:ascii="方正楷体简体" w:hAnsi="宋体" w:eastAsia="方正楷体简体" w:cs="Times New Roman"/>
          <w:color w:val="auto"/>
          <w:sz w:val="21"/>
          <w:szCs w:val="21"/>
          <w:highlight w:val="none"/>
        </w:rPr>
      </w:pPr>
      <w:r>
        <w:rPr>
          <w:rFonts w:hint="eastAsia" w:ascii="宋体" w:hAnsi="宋体" w:eastAsia="宋体" w:cs="宋体"/>
          <w:color w:val="auto"/>
          <w:sz w:val="21"/>
          <w:szCs w:val="21"/>
          <w:highlight w:val="none"/>
        </w:rPr>
        <w:t>承包方：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（以下简称乙方）</w:t>
      </w:r>
    </w:p>
    <w:p w14:paraId="7C6B6D06">
      <w:pPr>
        <w:pStyle w:val="38"/>
        <w:autoSpaceDE w:val="0"/>
        <w:autoSpaceDN w:val="0"/>
        <w:adjustRightInd w:val="0"/>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为加强工程项目建设中的廉政建设，规范工程建设单位、中标单位双方的各项活动，防止发生各种谋取不正当利益的违法违纪行为，保护国家、集体和当事人的合法权益，根据《反不正当竞争法》、《建筑法》、《招标投标法》等法律法规和廉政建设有关规定，特订立本廉政合同。</w:t>
      </w:r>
    </w:p>
    <w:p w14:paraId="18017104">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第一条</w:t>
      </w:r>
      <w:r>
        <w:rPr>
          <w:rFonts w:ascii="宋体" w:hAnsi="宋体"/>
          <w:color w:val="auto"/>
          <w:sz w:val="21"/>
          <w:szCs w:val="21"/>
          <w:highlight w:val="none"/>
        </w:rPr>
        <w:t xml:space="preserve">    </w:t>
      </w:r>
      <w:r>
        <w:rPr>
          <w:rFonts w:hint="eastAsia" w:ascii="宋体" w:hAnsi="宋体"/>
          <w:color w:val="auto"/>
          <w:sz w:val="21"/>
          <w:szCs w:val="21"/>
          <w:highlight w:val="none"/>
        </w:rPr>
        <w:t>甲乙双方的权利和义务</w:t>
      </w:r>
    </w:p>
    <w:p w14:paraId="5B1031C2">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（一）严格遵守国家关于市场准入、勘测设计、施工监理、招标投标、工程施工、设备安装和市场经营活动等有关法律法规及相关政策，以及廉政建设的各项规定。</w:t>
      </w:r>
    </w:p>
    <w:p w14:paraId="57572DD1">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（二）严格执行本项目甲乙双方签订的施工合同文件，自觉按合同办事。</w:t>
      </w:r>
    </w:p>
    <w:p w14:paraId="37EE6BBE">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57066F11">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14:paraId="44259407">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第二条</w:t>
      </w:r>
      <w:r>
        <w:rPr>
          <w:rFonts w:ascii="宋体" w:hAnsi="宋体"/>
          <w:color w:val="auto"/>
          <w:sz w:val="21"/>
          <w:szCs w:val="21"/>
          <w:highlight w:val="none"/>
        </w:rPr>
        <w:t xml:space="preserve">    </w:t>
      </w:r>
      <w:r>
        <w:rPr>
          <w:rFonts w:hint="eastAsia" w:ascii="宋体" w:hAnsi="宋体"/>
          <w:color w:val="auto"/>
          <w:sz w:val="21"/>
          <w:szCs w:val="21"/>
          <w:highlight w:val="none"/>
        </w:rPr>
        <w:t>甲方的责任</w:t>
      </w:r>
    </w:p>
    <w:p w14:paraId="33229A72">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甲方的领导和从事该工程项目的工作人员，在工程项目的事前、事中、事后应遵守以下规定：</w:t>
      </w:r>
    </w:p>
    <w:p w14:paraId="0AB30A31">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（一）禁止向乙方索要、接受回扣、礼金、有价证券、贵重物品和好处费、感谢费或在乙方报销任何应由甲方（个人）支付的费用。</w:t>
      </w:r>
    </w:p>
    <w:p w14:paraId="379C550C">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（二）禁止参加乙方安排的宴请和健身、娱乐等活动或接受乙方提供的通讯工具、交通工具和高档办公用品等。</w:t>
      </w:r>
    </w:p>
    <w:p w14:paraId="27E7912D">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（三）禁止要求、暗示和接受乙方为个人装修住房、婚丧嫁娶、配偶子女的工作安排以及出国（境）、旅游等提供方便。</w:t>
      </w:r>
    </w:p>
    <w:p w14:paraId="420CA391">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（四）禁止允许、纵容配偶、子女从事与乙方承包本工程有关的设备材料供应、工程分包、劳务等经济活动，并为其提供便利条件。</w:t>
      </w:r>
    </w:p>
    <w:p w14:paraId="2A0B4747">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（五）禁止以任何理由向乙方推荐分包单位或要求乙方购买项目合同规定外的材料、设备和服务等。</w:t>
      </w:r>
    </w:p>
    <w:p w14:paraId="795137B6">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第三条</w:t>
      </w:r>
      <w:r>
        <w:rPr>
          <w:rFonts w:ascii="宋体" w:hAnsi="宋体"/>
          <w:color w:val="auto"/>
          <w:sz w:val="21"/>
          <w:szCs w:val="21"/>
          <w:highlight w:val="none"/>
        </w:rPr>
        <w:t xml:space="preserve">    </w:t>
      </w:r>
      <w:r>
        <w:rPr>
          <w:rFonts w:hint="eastAsia" w:ascii="宋体" w:hAnsi="宋体"/>
          <w:color w:val="auto"/>
          <w:sz w:val="21"/>
          <w:szCs w:val="21"/>
          <w:highlight w:val="none"/>
        </w:rPr>
        <w:t>乙方的责任</w:t>
      </w:r>
    </w:p>
    <w:p w14:paraId="472C6EBB">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乙方应与甲方保持正常的业务交往，按照有关法律法规和程序开展业务工作，严格执行工程建设的有关方针、政策，尤其是有关强制性标准和规范，并遵守以下规定：</w:t>
      </w:r>
    </w:p>
    <w:p w14:paraId="0137E4C0">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（一）不准以任何理由、任何形式向甲方及其工作人员行贿或馈赠礼金、有价证券、贵重物品。</w:t>
      </w:r>
    </w:p>
    <w:p w14:paraId="2C263EEE">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（二）不准以任何名义为甲方及其工作人员报销应由对方或个人支付的费用。</w:t>
      </w:r>
    </w:p>
    <w:p w14:paraId="2B0DF42B">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（三）不准以任何理由安排甲方工作人员参加宴请及健身、娱乐和旅游等活动。</w:t>
      </w:r>
    </w:p>
    <w:p w14:paraId="11FAE7C6">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（四）不准为甲方单位和工作人员购置或提供通讯工具、交通工具和高档办公用品和装修住房等。</w:t>
      </w:r>
    </w:p>
    <w:p w14:paraId="02457166">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第四条</w:t>
      </w:r>
      <w:r>
        <w:rPr>
          <w:rFonts w:ascii="宋体" w:hAnsi="宋体"/>
          <w:color w:val="auto"/>
          <w:sz w:val="21"/>
          <w:szCs w:val="21"/>
          <w:highlight w:val="none"/>
        </w:rPr>
        <w:t xml:space="preserve">    </w:t>
      </w:r>
      <w:r>
        <w:rPr>
          <w:rFonts w:hint="eastAsia" w:ascii="宋体" w:hAnsi="宋体"/>
          <w:color w:val="auto"/>
          <w:sz w:val="21"/>
          <w:szCs w:val="21"/>
          <w:highlight w:val="none"/>
        </w:rPr>
        <w:t>违约责任</w:t>
      </w:r>
    </w:p>
    <w:p w14:paraId="2DB4B228">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（一）甲方工作人员违反本合同第一、第二条责任行为的，按照管理权限，依据有关法律法规和规定给予党纪政纪处分或组织处理；涉嫌犯罪的，移交司法机关追究刑事责任。</w:t>
      </w:r>
    </w:p>
    <w:p w14:paraId="55CC47AC">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二）乙方工作人员违反本合同第一、第三条责任行为的，有关行政主管部门有权中止工程项目建设合同；涉嫌犯罪的，移交司法机关追究刑事责任；情节严重的，有关部门将依据《扬州市邗江区建设工程市场廉政准入规定》等给予乙方处罚。</w:t>
      </w:r>
    </w:p>
    <w:p w14:paraId="01CCFE28">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（三）乙方如将部分辅助项目分包的，有责任向承包方交待本合同的具体内容，并要求其严格执行本合同规定。</w:t>
      </w:r>
    </w:p>
    <w:p w14:paraId="5BE30B1F">
      <w:pPr>
        <w:pStyle w:val="38"/>
        <w:tabs>
          <w:tab w:val="left" w:pos="158"/>
        </w:tabs>
        <w:autoSpaceDE w:val="0"/>
        <w:autoSpaceDN w:val="0"/>
        <w:adjustRightInd w:val="0"/>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14:paraId="46B5D42C">
      <w:pPr>
        <w:pStyle w:val="38"/>
        <w:autoSpaceDE w:val="0"/>
        <w:autoSpaceDN w:val="0"/>
        <w:adjustRightInd w:val="0"/>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（五）甲乙双方人员赠送、贿赂、接受或索要钱物的行为，如果一方发生，另一方当事人应立即主动报告本单位领导，或向区纪委、监察局、检察院等有关部门举报。</w:t>
      </w:r>
    </w:p>
    <w:p w14:paraId="59720386">
      <w:pPr>
        <w:pStyle w:val="38"/>
        <w:tabs>
          <w:tab w:val="left" w:pos="628"/>
        </w:tabs>
        <w:autoSpaceDE w:val="0"/>
        <w:autoSpaceDN w:val="0"/>
        <w:adjustRightInd w:val="0"/>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第五条</w:t>
      </w:r>
      <w:r>
        <w:rPr>
          <w:rFonts w:ascii="宋体" w:hAnsi="宋体"/>
          <w:color w:val="auto"/>
          <w:sz w:val="21"/>
          <w:szCs w:val="21"/>
          <w:highlight w:val="none"/>
        </w:rPr>
        <w:t xml:space="preserve">    </w:t>
      </w:r>
      <w:r>
        <w:rPr>
          <w:rFonts w:hint="eastAsia" w:ascii="宋体" w:hAnsi="宋体"/>
          <w:color w:val="auto"/>
          <w:sz w:val="21"/>
          <w:szCs w:val="21"/>
          <w:highlight w:val="none"/>
        </w:rPr>
        <w:t>本合同作为工程合同的附件，与工程合同具有同等法律效力，甲乙双方签署后立即生效。</w:t>
      </w:r>
    </w:p>
    <w:p w14:paraId="50458B0F">
      <w:pPr>
        <w:pStyle w:val="38"/>
        <w:spacing w:line="360" w:lineRule="auto"/>
        <w:ind w:firstLine="420" w:firstLineChars="200"/>
        <w:rPr>
          <w:rFonts w:ascii="宋体" w:hAnsi="Times New Roman"/>
          <w:color w:val="auto"/>
          <w:sz w:val="21"/>
          <w:szCs w:val="21"/>
          <w:highlight w:val="none"/>
        </w:rPr>
      </w:pPr>
      <w:r>
        <w:rPr>
          <w:rFonts w:hint="eastAsia" w:ascii="宋体" w:hAnsi="宋体"/>
          <w:color w:val="auto"/>
          <w:sz w:val="21"/>
          <w:szCs w:val="21"/>
          <w:highlight w:val="none"/>
        </w:rPr>
        <w:t>第六条</w:t>
      </w:r>
      <w:r>
        <w:rPr>
          <w:rFonts w:ascii="宋体" w:hAnsi="宋体"/>
          <w:color w:val="auto"/>
          <w:sz w:val="21"/>
          <w:szCs w:val="21"/>
          <w:highlight w:val="none"/>
        </w:rPr>
        <w:t xml:space="preserve">    </w:t>
      </w:r>
      <w:r>
        <w:rPr>
          <w:rFonts w:hint="eastAsia" w:ascii="宋体" w:hAnsi="宋体"/>
          <w:color w:val="auto"/>
          <w:sz w:val="21"/>
          <w:szCs w:val="21"/>
          <w:highlight w:val="none"/>
        </w:rPr>
        <w:t>本合同的有效期为双方签署之日起至该工程项目竣工验收合格、工程资金结清时止。</w:t>
      </w:r>
    </w:p>
    <w:p w14:paraId="23977B41">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第七条</w:t>
      </w:r>
      <w:r>
        <w:rPr>
          <w:rFonts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rPr>
        <w:t>本合同一式肆份，甲乙双方各执贰份，具有同等法律效力。本合同自甲乙双方签字盖章之日起生效。</w:t>
      </w:r>
    </w:p>
    <w:p w14:paraId="58F058B3">
      <w:pPr>
        <w:spacing w:line="360" w:lineRule="auto"/>
        <w:ind w:firstLine="440" w:firstLineChars="200"/>
        <w:rPr>
          <w:rFonts w:hint="eastAsia" w:ascii="宋体" w:hAnsi="宋体" w:eastAsia="宋体" w:cs="宋体"/>
          <w:color w:val="auto"/>
          <w:kern w:val="0"/>
          <w:sz w:val="22"/>
          <w:highlight w:val="none"/>
        </w:rPr>
      </w:pPr>
    </w:p>
    <w:p w14:paraId="17F3E75D">
      <w:pPr>
        <w:pStyle w:val="36"/>
        <w:spacing w:line="360" w:lineRule="auto"/>
        <w:ind w:firstLine="420" w:firstLineChars="200"/>
        <w:rPr>
          <w:rFonts w:hint="eastAsia" w:ascii="宋体" w:hAnsi="宋体" w:eastAsia="宋体" w:cs="宋体"/>
          <w:color w:val="auto"/>
          <w:kern w:val="2"/>
          <w:szCs w:val="21"/>
          <w:highlight w:val="none"/>
        </w:rPr>
      </w:pPr>
    </w:p>
    <w:p w14:paraId="1DB76969">
      <w:pPr>
        <w:pStyle w:val="36"/>
        <w:spacing w:line="600" w:lineRule="exact"/>
        <w:rPr>
          <w:rFonts w:hint="eastAsia" w:ascii="宋体" w:hAnsi="宋体" w:eastAsia="宋体" w:cs="宋体"/>
          <w:color w:val="auto"/>
          <w:kern w:val="2"/>
          <w:szCs w:val="21"/>
          <w:highlight w:val="none"/>
        </w:rPr>
      </w:pPr>
    </w:p>
    <w:p w14:paraId="42789713">
      <w:pPr>
        <w:pStyle w:val="36"/>
        <w:spacing w:line="600" w:lineRule="exac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甲方单位：（盖章）                       乙方单位：（盖章）</w:t>
      </w:r>
    </w:p>
    <w:p w14:paraId="667B2BF5">
      <w:pPr>
        <w:pStyle w:val="36"/>
        <w:spacing w:line="600" w:lineRule="exac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法定代表人：                             法定代表人：</w:t>
      </w:r>
    </w:p>
    <w:p w14:paraId="61AC0807">
      <w:pPr>
        <w:pStyle w:val="36"/>
        <w:spacing w:line="600" w:lineRule="exac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地址：                                   地址：</w:t>
      </w:r>
    </w:p>
    <w:p w14:paraId="5C6FDA04">
      <w:pPr>
        <w:pStyle w:val="36"/>
        <w:spacing w:line="600" w:lineRule="exact"/>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电话：                                   电话：</w:t>
      </w:r>
    </w:p>
    <w:p w14:paraId="5D6A0C33">
      <w:pPr>
        <w:pStyle w:val="36"/>
        <w:spacing w:line="600" w:lineRule="exact"/>
        <w:ind w:firstLine="315" w:firstLineChars="15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年      月      日                             年      月      日</w:t>
      </w:r>
    </w:p>
    <w:p w14:paraId="70ED6FF5">
      <w:pPr>
        <w:pStyle w:val="36"/>
        <w:spacing w:line="600" w:lineRule="exact"/>
        <w:ind w:firstLine="540" w:firstLineChars="150"/>
        <w:rPr>
          <w:rFonts w:hint="eastAsia" w:ascii="宋体" w:hAnsi="宋体" w:eastAsia="宋体" w:cs="宋体"/>
          <w:bCs/>
          <w:color w:val="auto"/>
          <w:sz w:val="36"/>
          <w:szCs w:val="36"/>
          <w:highlight w:val="none"/>
        </w:rPr>
      </w:pPr>
    </w:p>
    <w:p w14:paraId="27D134E2">
      <w:pPr>
        <w:pStyle w:val="36"/>
        <w:spacing w:line="600" w:lineRule="exact"/>
        <w:ind w:firstLine="540" w:firstLineChars="150"/>
        <w:rPr>
          <w:rFonts w:hint="eastAsia" w:ascii="宋体" w:hAnsi="宋体" w:eastAsia="宋体" w:cs="宋体"/>
          <w:bCs/>
          <w:color w:val="auto"/>
          <w:sz w:val="36"/>
          <w:szCs w:val="36"/>
          <w:highlight w:val="none"/>
        </w:rPr>
      </w:pPr>
    </w:p>
    <w:p w14:paraId="75FC525B">
      <w:pPr>
        <w:pStyle w:val="36"/>
        <w:spacing w:line="600" w:lineRule="exact"/>
        <w:ind w:firstLine="540" w:firstLineChars="150"/>
        <w:rPr>
          <w:rFonts w:hint="eastAsia" w:ascii="宋体" w:hAnsi="宋体" w:eastAsia="宋体" w:cs="宋体"/>
          <w:bCs/>
          <w:color w:val="auto"/>
          <w:sz w:val="36"/>
          <w:szCs w:val="36"/>
          <w:highlight w:val="none"/>
        </w:rPr>
      </w:pPr>
    </w:p>
    <w:p w14:paraId="2587B374">
      <w:pPr>
        <w:pStyle w:val="36"/>
        <w:spacing w:line="600" w:lineRule="exact"/>
        <w:ind w:firstLine="540" w:firstLineChars="150"/>
        <w:rPr>
          <w:rFonts w:hint="eastAsia" w:ascii="宋体" w:hAnsi="宋体" w:eastAsia="宋体" w:cs="宋体"/>
          <w:bCs/>
          <w:color w:val="auto"/>
          <w:sz w:val="36"/>
          <w:szCs w:val="36"/>
          <w:highlight w:val="none"/>
        </w:rPr>
      </w:pPr>
    </w:p>
    <w:p w14:paraId="35CA2B79">
      <w:pPr>
        <w:pStyle w:val="11"/>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val="0"/>
          <w:color w:val="auto"/>
          <w:sz w:val="36"/>
          <w:szCs w:val="36"/>
          <w:highlight w:val="none"/>
        </w:rPr>
      </w:pPr>
      <w:bookmarkStart w:id="141" w:name="_Toc29835"/>
      <w:bookmarkStart w:id="142" w:name="_Toc7637"/>
      <w:r>
        <w:rPr>
          <w:rFonts w:hint="eastAsia" w:ascii="宋体" w:hAnsi="宋体" w:eastAsia="宋体" w:cs="宋体"/>
          <w:b/>
          <w:bCs w:val="0"/>
          <w:color w:val="auto"/>
          <w:sz w:val="36"/>
          <w:szCs w:val="36"/>
          <w:highlight w:val="none"/>
        </w:rPr>
        <w:t>第四章 项目需求</w:t>
      </w:r>
      <w:bookmarkEnd w:id="141"/>
      <w:bookmarkEnd w:id="142"/>
      <w:bookmarkStart w:id="143" w:name="_Toc23828480"/>
      <w:bookmarkStart w:id="144" w:name="_Toc61149622"/>
      <w:bookmarkStart w:id="145" w:name="_Toc26554097"/>
    </w:p>
    <w:p w14:paraId="5DE578DD">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一、项目基本情况</w:t>
      </w:r>
    </w:p>
    <w:p w14:paraId="297C89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val="en-US" w:eastAsia="zh-CN"/>
        </w:rPr>
      </w:pPr>
      <w:bookmarkStart w:id="146" w:name="_Toc2111"/>
      <w:r>
        <w:rPr>
          <w:rFonts w:hint="eastAsia" w:ascii="宋体" w:hAnsi="宋体" w:eastAsia="宋体" w:cs="宋体"/>
          <w:color w:val="auto"/>
          <w:highlight w:val="none"/>
          <w:lang w:val="zh-CN"/>
        </w:rPr>
        <w:t>1、项目编号：</w:t>
      </w:r>
      <w:r>
        <w:rPr>
          <w:rFonts w:hint="eastAsia" w:ascii="宋体" w:hAnsi="宋体" w:cs="宋体"/>
          <w:color w:val="auto"/>
          <w:szCs w:val="21"/>
          <w:highlight w:val="none"/>
          <w:lang w:eastAsia="zh-CN"/>
        </w:rPr>
        <w:t>JZYCGDL-20250616号</w:t>
      </w:r>
      <w:bookmarkEnd w:id="146"/>
    </w:p>
    <w:p w14:paraId="742F18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2、项目名称：</w:t>
      </w:r>
      <w:r>
        <w:rPr>
          <w:rFonts w:hint="eastAsia" w:ascii="宋体" w:hAnsi="宋体" w:cs="宋体"/>
          <w:color w:val="auto"/>
          <w:szCs w:val="21"/>
          <w:highlight w:val="none"/>
          <w:lang w:val="en-US" w:eastAsia="zh-CN"/>
        </w:rPr>
        <w:t>邗江区西区初中校地块窑址文物保护工程</w:t>
      </w:r>
    </w:p>
    <w:p w14:paraId="1E3EE3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3、采购方式：竞争性磋商   </w:t>
      </w:r>
    </w:p>
    <w:p w14:paraId="4D28BA5D">
      <w:pPr>
        <w:pStyle w:val="2"/>
        <w:keepNext w:val="0"/>
        <w:keepLines w:val="0"/>
        <w:pageBreakBefore w:val="0"/>
        <w:kinsoku/>
        <w:wordWrap/>
        <w:overflowPunct/>
        <w:topLinePunct w:val="0"/>
        <w:autoSpaceDE/>
        <w:autoSpaceDN/>
        <w:bidi w:val="0"/>
        <w:adjustRightInd/>
        <w:snapToGrid/>
        <w:ind w:firstLine="42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4、预算金额：</w:t>
      </w:r>
      <w:r>
        <w:rPr>
          <w:rFonts w:hint="eastAsia" w:ascii="宋体" w:hAnsi="宋体" w:eastAsia="宋体" w:cs="宋体"/>
          <w:color w:val="auto"/>
          <w:highlight w:val="none"/>
        </w:rPr>
        <w:t>人民币</w:t>
      </w:r>
      <w:r>
        <w:rPr>
          <w:rFonts w:hint="eastAsia" w:ascii="宋体" w:hAnsi="宋体" w:eastAsia="宋体" w:cs="宋体"/>
          <w:color w:val="auto"/>
          <w:highlight w:val="none"/>
          <w:lang w:eastAsia="zh-CN"/>
        </w:rPr>
        <w:t>150</w:t>
      </w:r>
      <w:r>
        <w:rPr>
          <w:rFonts w:hint="eastAsia" w:cs="宋体"/>
          <w:color w:val="auto"/>
          <w:highlight w:val="none"/>
          <w:lang w:val="en-US" w:eastAsia="zh-CN"/>
        </w:rPr>
        <w:t>.</w:t>
      </w:r>
      <w:r>
        <w:rPr>
          <w:rFonts w:hint="eastAsia" w:ascii="宋体" w:hAnsi="宋体" w:eastAsia="宋体" w:cs="宋体"/>
          <w:color w:val="auto"/>
          <w:highlight w:val="none"/>
          <w:lang w:eastAsia="zh-CN"/>
        </w:rPr>
        <w:t>46</w:t>
      </w:r>
      <w:r>
        <w:rPr>
          <w:rFonts w:hint="eastAsia" w:cs="宋体"/>
          <w:color w:val="auto"/>
          <w:highlight w:val="none"/>
          <w:lang w:val="en-US" w:eastAsia="zh-CN"/>
        </w:rPr>
        <w:t>万</w:t>
      </w:r>
      <w:r>
        <w:rPr>
          <w:rFonts w:hint="eastAsia" w:ascii="宋体" w:hAnsi="宋体" w:eastAsia="宋体" w:cs="宋体"/>
          <w:color w:val="auto"/>
          <w:highlight w:val="none"/>
          <w:lang w:eastAsia="zh-CN"/>
        </w:rPr>
        <w:t>元</w:t>
      </w:r>
    </w:p>
    <w:p w14:paraId="2319E440">
      <w:pPr>
        <w:keepNext w:val="0"/>
        <w:keepLines w:val="0"/>
        <w:pageBreakBefore w:val="0"/>
        <w:widowControl/>
        <w:kinsoku/>
        <w:wordWrap/>
        <w:overflowPunct/>
        <w:topLinePunct w:val="0"/>
        <w:autoSpaceDE/>
        <w:autoSpaceDN/>
        <w:bidi w:val="0"/>
        <w:adjustRightInd/>
        <w:snapToGrid/>
        <w:spacing w:line="360" w:lineRule="auto"/>
        <w:ind w:firstLine="388"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pacing w:val="-8"/>
          <w:highlight w:val="none"/>
        </w:rPr>
        <w:t>5</w:t>
      </w:r>
      <w:r>
        <w:rPr>
          <w:rFonts w:hint="eastAsia" w:ascii="宋体" w:hAnsi="宋体" w:eastAsia="宋体" w:cs="宋体"/>
          <w:color w:val="auto"/>
          <w:spacing w:val="-8"/>
          <w:highlight w:val="none"/>
          <w:lang w:val="zh-CN"/>
        </w:rPr>
        <w:t>、</w:t>
      </w:r>
      <w:r>
        <w:rPr>
          <w:rFonts w:hint="eastAsia" w:ascii="宋体" w:hAnsi="宋体" w:eastAsia="宋体" w:cs="宋体"/>
          <w:color w:val="auto"/>
          <w:szCs w:val="21"/>
          <w:highlight w:val="none"/>
        </w:rPr>
        <w:t>最高投标限价：按照预算金额下浮</w:t>
      </w:r>
      <w:r>
        <w:rPr>
          <w:rFonts w:hint="eastAsia" w:ascii="宋体" w:hAnsi="宋体" w:cs="宋体"/>
          <w:color w:val="auto"/>
          <w:szCs w:val="21"/>
          <w:highlight w:val="none"/>
        </w:rPr>
        <w:t>7%</w:t>
      </w:r>
      <w:r>
        <w:rPr>
          <w:rFonts w:hint="eastAsia" w:ascii="宋体" w:hAnsi="宋体" w:eastAsia="宋体" w:cs="宋体"/>
          <w:color w:val="auto"/>
          <w:szCs w:val="21"/>
          <w:highlight w:val="none"/>
        </w:rPr>
        <w:t>为人民币</w:t>
      </w:r>
      <w:r>
        <w:rPr>
          <w:rFonts w:hint="eastAsia" w:ascii="宋体" w:hAnsi="宋体" w:eastAsia="宋体" w:cs="宋体"/>
          <w:color w:val="auto"/>
          <w:szCs w:val="21"/>
          <w:highlight w:val="none"/>
          <w:lang w:eastAsia="zh-CN"/>
        </w:rPr>
        <w:t>139</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9</w:t>
      </w:r>
      <w:r>
        <w:rPr>
          <w:rFonts w:hint="eastAsia" w:ascii="宋体" w:hAnsi="宋体" w:cs="宋体"/>
          <w:color w:val="auto"/>
          <w:szCs w:val="21"/>
          <w:highlight w:val="none"/>
          <w:lang w:val="en-US" w:eastAsia="zh-CN"/>
        </w:rPr>
        <w:t>2万</w:t>
      </w:r>
      <w:r>
        <w:rPr>
          <w:rFonts w:hint="eastAsia" w:ascii="宋体" w:hAnsi="宋体" w:eastAsia="宋体" w:cs="宋体"/>
          <w:color w:val="auto"/>
          <w:szCs w:val="21"/>
          <w:highlight w:val="none"/>
          <w:lang w:eastAsia="zh-CN"/>
        </w:rPr>
        <w:t>元</w:t>
      </w:r>
      <w:r>
        <w:rPr>
          <w:rFonts w:hint="eastAsia" w:ascii="宋体" w:hAnsi="宋体" w:eastAsia="宋体" w:cs="宋体"/>
          <w:color w:val="auto"/>
          <w:szCs w:val="21"/>
          <w:highlight w:val="none"/>
        </w:rPr>
        <w:t>，报价超过最高</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限价的为无效报价，按照无效响应处理。</w:t>
      </w:r>
    </w:p>
    <w:p w14:paraId="4C6B1971">
      <w:pPr>
        <w:pStyle w:val="3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kern w:val="2"/>
          <w:sz w:val="21"/>
          <w:szCs w:val="21"/>
          <w:highlight w:val="none"/>
          <w:lang w:val="en-US" w:eastAsia="zh-CN" w:bidi="ar-SA"/>
        </w:rPr>
        <w:t>工程内容：本工程主要地块窑址文物回填保护，主要包括窑址空腔回填保护、保护范围回填保护以及保护范围外15m范围回填保护，窑址空腔面积约57平方米，回填保护平均厚度约1.4 米；保护范围面积约437平方米，回填厚度约3.1米；保护范围外15米区域面积约2000平方米，回填最大厚度约3.8米。</w:t>
      </w:r>
      <w:r>
        <w:rPr>
          <w:rFonts w:hint="eastAsia" w:ascii="宋体" w:hAnsi="宋体" w:cs="宋体"/>
          <w:color w:val="auto"/>
          <w:kern w:val="2"/>
          <w:sz w:val="21"/>
          <w:szCs w:val="21"/>
          <w:highlight w:val="none"/>
          <w:lang w:val="en-US" w:eastAsia="zh-CN" w:bidi="ar-SA"/>
        </w:rPr>
        <w:t>具体内容详见工程量清单及施工图纸。</w:t>
      </w:r>
    </w:p>
    <w:p w14:paraId="0A92A596">
      <w:pPr>
        <w:keepNext w:val="0"/>
        <w:keepLines w:val="0"/>
        <w:pageBreakBefore w:val="0"/>
        <w:widowControl w:val="0"/>
        <w:kinsoku/>
        <w:wordWrap/>
        <w:overflowPunct/>
        <w:topLinePunct w:val="0"/>
        <w:autoSpaceDE/>
        <w:autoSpaceDN/>
        <w:bidi w:val="0"/>
        <w:adjustRightInd/>
        <w:snapToGrid/>
        <w:spacing w:line="360" w:lineRule="auto"/>
        <w:ind w:left="10080" w:leftChars="200" w:hanging="9660" w:hangingChars="4600"/>
        <w:textAlignment w:val="auto"/>
        <w:rPr>
          <w:rFonts w:hint="eastAsia" w:ascii="宋体" w:hAnsi="宋体" w:eastAsia="宋体" w:cs="宋体"/>
          <w:color w:val="auto"/>
          <w:szCs w:val="21"/>
          <w:highlight w:val="none"/>
          <w:lang w:val="en" w:eastAsia="zh-CN"/>
        </w:rPr>
      </w:pPr>
      <w:r>
        <w:rPr>
          <w:rFonts w:hint="eastAsia" w:ascii="宋体" w:hAnsi="宋体" w:cs="宋体"/>
          <w:color w:val="auto"/>
          <w:szCs w:val="21"/>
          <w:highlight w:val="none"/>
          <w:lang w:val="en-US" w:eastAsia="zh-CN"/>
        </w:rPr>
        <w:t>7、 工期：45</w:t>
      </w:r>
      <w:r>
        <w:rPr>
          <w:rFonts w:hint="eastAsia" w:ascii="宋体" w:hAnsi="宋体" w:eastAsia="宋体" w:cs="宋体"/>
          <w:color w:val="auto"/>
          <w:szCs w:val="21"/>
          <w:highlight w:val="none"/>
        </w:rPr>
        <w:t>日历</w:t>
      </w:r>
      <w:r>
        <w:rPr>
          <w:rFonts w:hint="eastAsia" w:ascii="宋体" w:hAnsi="宋体" w:eastAsia="宋体" w:cs="宋体"/>
          <w:color w:val="auto"/>
          <w:szCs w:val="21"/>
          <w:highlight w:val="none"/>
          <w:lang w:val="en"/>
        </w:rPr>
        <w:t>天</w:t>
      </w:r>
      <w:r>
        <w:rPr>
          <w:rFonts w:hint="eastAsia" w:ascii="宋体" w:hAnsi="宋体" w:eastAsia="宋体" w:cs="宋体"/>
          <w:color w:val="auto"/>
          <w:szCs w:val="21"/>
          <w:highlight w:val="none"/>
          <w:lang w:val="en" w:eastAsia="zh-CN"/>
        </w:rPr>
        <w:t>。</w:t>
      </w:r>
    </w:p>
    <w:p w14:paraId="7FE11C41">
      <w:pPr>
        <w:pStyle w:val="36"/>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pacing w:val="-6"/>
          <w:kern w:val="2"/>
          <w:sz w:val="21"/>
          <w:szCs w:val="21"/>
          <w:highlight w:val="none"/>
          <w:lang w:val="en-US" w:eastAsia="zh-CN" w:bidi="ar-SA"/>
        </w:rPr>
        <w:t>8</w:t>
      </w:r>
      <w:r>
        <w:rPr>
          <w:rFonts w:hint="eastAsia" w:ascii="Times New Roman" w:hAnsi="Times New Roman" w:eastAsia="宋体" w:cs="Times New Roman"/>
          <w:color w:val="auto"/>
          <w:highlight w:val="none"/>
          <w:lang w:val="en-US" w:eastAsia="zh-CN"/>
        </w:rPr>
        <w:t>、质量要求：</w:t>
      </w:r>
      <w:r>
        <w:rPr>
          <w:rFonts w:hint="eastAsia" w:ascii="Times New Roman" w:hAnsi="Times New Roman" w:eastAsia="宋体" w:cs="Times New Roman"/>
          <w:color w:val="auto"/>
          <w:kern w:val="2"/>
          <w:sz w:val="21"/>
          <w:szCs w:val="21"/>
          <w:highlight w:val="none"/>
        </w:rPr>
        <w:t>符合应</w:t>
      </w:r>
      <w:r>
        <w:rPr>
          <w:rFonts w:ascii="Times New Roman" w:hAnsi="Times New Roman" w:eastAsia="宋体" w:cs="Times New Roman"/>
          <w:color w:val="auto"/>
          <w:kern w:val="2"/>
          <w:sz w:val="21"/>
          <w:szCs w:val="21"/>
          <w:highlight w:val="none"/>
        </w:rPr>
        <w:t>依据</w:t>
      </w:r>
      <w:r>
        <w:rPr>
          <w:rFonts w:hint="eastAsia" w:ascii="Times New Roman" w:hAnsi="Times New Roman" w:eastAsia="宋体" w:cs="Times New Roman"/>
          <w:color w:val="auto"/>
          <w:kern w:val="2"/>
          <w:sz w:val="21"/>
          <w:szCs w:val="21"/>
          <w:highlight w:val="none"/>
        </w:rPr>
        <w:t>国家、地方颁布的现行最新的施工验收规范和有关法律法规规定，符合国家及当地文物部门质量检验评定和验收标准。</w:t>
      </w:r>
    </w:p>
    <w:p w14:paraId="70121E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、本项目不接受联合体磋商</w:t>
      </w:r>
      <w:r>
        <w:rPr>
          <w:rFonts w:hint="eastAsia" w:ascii="宋体" w:hAnsi="宋体" w:eastAsia="宋体" w:cs="宋体"/>
          <w:color w:val="auto"/>
          <w:szCs w:val="21"/>
          <w:highlight w:val="none"/>
          <w:lang w:eastAsia="zh-CN"/>
        </w:rPr>
        <w:t>。</w:t>
      </w:r>
    </w:p>
    <w:p w14:paraId="2587B7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1"/>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kern w:val="1"/>
          <w:szCs w:val="21"/>
          <w:highlight w:val="none"/>
        </w:rPr>
        <w:t>投标供应商应自行进行现场勘察以获取投标的相关信息。</w:t>
      </w:r>
    </w:p>
    <w:p w14:paraId="1E0435D7">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二、其他磋商须知</w:t>
      </w:r>
    </w:p>
    <w:p w14:paraId="74A72B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报价，应当包括完成提供的工程量清单和设计图纸（如有）、审标报告范围内的所有项目所需的全部费用，供应商已标价工程量清单中如果出现少算、漏算费用或未填单价和合价的工程项目，其费用视为已分摊在工程量清单中其他已标价的相关子目的单价或价格之中。除本</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文件或合同另有约定外，结算时不得调整。</w:t>
      </w:r>
    </w:p>
    <w:p w14:paraId="6ADD51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14:paraId="6BC37B1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3、报价应按照采购人提供的工程量清单的格式，不得改变工程量清单，不可竞争费用不得让利。供应商首轮报价应有详细的报价组成，其中安全文明施工措施费、规费税金、暂列金额</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暂估价为不可竞争费，应按采购人提供的工程量清单及相关费用、费率报价。</w:t>
      </w:r>
    </w:p>
    <w:p w14:paraId="731E32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4、供应商应彻底自行踏勘现场，以充分了解项目位置、交通状况以及工作范围等任何足以影响其报价的情况。任何忽视或误解项目基本情况，而使采购人在项目实施过程中蒙受的损失，将由供应商进行赔偿。</w:t>
      </w:r>
    </w:p>
    <w:p w14:paraId="5CBE787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5、施工过程中产生的垃圾及时清运，费用由成交供应商承担；建设工程不能影响整体美观，不能影响其他设施、设备的使用及功能，不能影响采购人正常工作开展。</w:t>
      </w:r>
    </w:p>
    <w:p w14:paraId="7A659B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14:paraId="32F709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7、工程量清单报价中的项目单价与其数量相乘的总和，应与投标报价汇总表总价及磋商响应函中的总价相符，不符时以单价数量的总和为准。</w:t>
      </w:r>
    </w:p>
    <w:p w14:paraId="382468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 报价中单价、合价均采用人民币表示。已标价的工程量清单必须按照磋商文件所提供的格式填入，工程量清单中的每一子目须填入单价或价格，且只允许有一个报价。供应商在按照工程量清单进行报价时，除供应商根据工程实际情况结合施工组织设计要求对采购人提供的措施项目清单的内容进行细化或增减外，不得改变(包括对工程量清单子目的子目名称、子目特征描述、计量单位以及工程量的任何修改、增加或减少)采购人提供的工程量清单和其他项目清单。即使按照图纸和采购范围的约定并不存在的子目，只要在采购人提供的工程量清单中已经列明，供应商都需要对其报价，并纳入磋商总价的计算。</w:t>
      </w:r>
    </w:p>
    <w:p w14:paraId="6E0AA4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供应商应将下列不可竞争费用按照规定的标准计取，不得让利或降低标准计取：（1）现场安全、文明施工措施费；（2）社会保障费、公积金；（3）省级以上财政、税收、物价等部门批准的税金及行政性规费；（4）其他按照法律、法规规定的不可竞争费用；（5）材料暂估价格（详见附件）（6）专业工程暂估价（详见附件）；（7）暂列金额（详见附件）。</w:t>
      </w:r>
    </w:p>
    <w:p w14:paraId="2DAF9F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14:paraId="5AC0A14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三、施工要求</w:t>
      </w:r>
    </w:p>
    <w:p w14:paraId="7B9160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符合我国现行各建筑工程施工操作规范及施工验收规范的各项有关规定。</w:t>
      </w:r>
    </w:p>
    <w:p w14:paraId="67E13B5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四、材料要求</w:t>
      </w:r>
    </w:p>
    <w:p w14:paraId="35A9C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各种建筑材料、制品及配件应具有符合国家或行业技术标准的产品质量证明文件，严禁使用不合格的材料、制品和配件。</w:t>
      </w:r>
    </w:p>
    <w:p w14:paraId="7663E46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五、其他须知</w:t>
      </w:r>
    </w:p>
    <w:p w14:paraId="1A30E16E">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1、供应商自行踏勘现场，应充分了解项目位置、交通状况以及工作范围等任何足以影响其报价的情况。任何忽视或误解项目基本情况，而使采购人在项目实施过程中蒙受的损失，将由成交单位进行赔偿。</w:t>
      </w:r>
    </w:p>
    <w:p w14:paraId="424C0661">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本项目采用固定单价方式报价，承包范围为采购文件、工程量清单范围内的全部工作内容。供应商应根据附件内容仔细核对工程量清单，核对内容包括清单数量、清单特征、计量单位等，并将疑问在提问截止时间前提出，采购人将按规定进行澄清和答复。</w:t>
      </w:r>
    </w:p>
    <w:p w14:paraId="4C6FD289">
      <w:pPr>
        <w:rPr>
          <w:rFonts w:hint="eastAsia" w:ascii="宋体" w:hAnsi="宋体" w:eastAsia="宋体" w:cs="宋体"/>
          <w:b/>
          <w:bCs w:val="0"/>
          <w:color w:val="auto"/>
          <w:sz w:val="36"/>
          <w:szCs w:val="36"/>
          <w:highlight w:val="none"/>
        </w:rPr>
      </w:pPr>
      <w:bookmarkStart w:id="147" w:name="_Toc31406"/>
      <w:r>
        <w:rPr>
          <w:rFonts w:hint="eastAsia" w:ascii="宋体" w:hAnsi="宋体" w:eastAsia="宋体" w:cs="宋体"/>
          <w:b/>
          <w:bCs w:val="0"/>
          <w:color w:val="auto"/>
          <w:sz w:val="36"/>
          <w:szCs w:val="36"/>
          <w:highlight w:val="none"/>
        </w:rPr>
        <w:br w:type="page"/>
      </w:r>
    </w:p>
    <w:p w14:paraId="19367747">
      <w:pPr>
        <w:pStyle w:val="11"/>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Cs/>
          <w:color w:val="auto"/>
          <w:sz w:val="36"/>
          <w:szCs w:val="36"/>
          <w:highlight w:val="none"/>
        </w:rPr>
      </w:pPr>
      <w:bookmarkStart w:id="148" w:name="_Toc18824"/>
      <w:r>
        <w:rPr>
          <w:rFonts w:hint="eastAsia" w:ascii="宋体" w:hAnsi="宋体" w:eastAsia="宋体" w:cs="宋体"/>
          <w:b/>
          <w:bCs w:val="0"/>
          <w:color w:val="auto"/>
          <w:sz w:val="36"/>
          <w:szCs w:val="36"/>
          <w:highlight w:val="none"/>
        </w:rPr>
        <w:t>第五章 评审方法和评审标准</w:t>
      </w:r>
      <w:bookmarkEnd w:id="147"/>
      <w:bookmarkEnd w:id="148"/>
    </w:p>
    <w:p w14:paraId="64E9218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一、本项目评审方法</w:t>
      </w:r>
    </w:p>
    <w:p w14:paraId="2E511CEE">
      <w:pPr>
        <w:pStyle w:val="33"/>
        <w:spacing w:before="0" w:after="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用综合评分法，磋商小组将对确定为实质性响应采购文件要求的响应文件进行评价和比较。评审结果按评审后得分由高到低顺序排列。得分相同的，按投标报价由低到高顺序排列。得分且投标报价相同的并列，响应文件满足采购文件全部实质性要求，且按照评审因素的量化指标评审得分最高的供应商为排名第一的成交候选人。</w:t>
      </w:r>
    </w:p>
    <w:p w14:paraId="19CBC08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二、小型和微型企业产品价格扣除及不诚信记录扣分评审</w:t>
      </w:r>
    </w:p>
    <w:p w14:paraId="4B648692">
      <w:pPr>
        <w:pStyle w:val="33"/>
        <w:spacing w:before="0" w:after="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71BB37D1">
      <w:pPr>
        <w:pStyle w:val="33"/>
        <w:spacing w:before="0" w:after="0" w:line="360" w:lineRule="auto"/>
        <w:ind w:left="315" w:leftChars="150" w:firstLine="105" w:firstLineChars="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1、小微型企业价格扣除</w:t>
      </w:r>
    </w:p>
    <w:p w14:paraId="4E132DED">
      <w:pPr>
        <w:pStyle w:val="33"/>
        <w:spacing w:before="0" w:after="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（1）本项目对小型和微型企业产品给予</w:t>
      </w:r>
      <w:r>
        <w:rPr>
          <w:rFonts w:hint="eastAsia" w:ascii="宋体" w:hAnsi="宋体" w:eastAsia="宋体" w:cs="宋体"/>
          <w:b/>
          <w:bCs/>
          <w:color w:val="auto"/>
          <w:kern w:val="2"/>
          <w:sz w:val="21"/>
          <w:szCs w:val="21"/>
          <w:highlight w:val="none"/>
        </w:rPr>
        <w:t>5%</w:t>
      </w:r>
      <w:r>
        <w:rPr>
          <w:rFonts w:hint="eastAsia" w:ascii="宋体" w:hAnsi="宋体" w:eastAsia="宋体" w:cs="宋体"/>
          <w:color w:val="auto"/>
          <w:kern w:val="2"/>
          <w:sz w:val="21"/>
          <w:szCs w:val="21"/>
          <w:highlight w:val="none"/>
        </w:rPr>
        <w:t>的扣除价格，用扣除后的价格参与评审。</w:t>
      </w:r>
    </w:p>
    <w:p w14:paraId="60CDECD1">
      <w:pPr>
        <w:pStyle w:val="33"/>
        <w:spacing w:before="0" w:after="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（2）供应商需按照采购文件的要求提供相应的《企业声明函》。</w:t>
      </w:r>
    </w:p>
    <w:p w14:paraId="43BA20D7">
      <w:pPr>
        <w:pStyle w:val="33"/>
        <w:spacing w:before="0" w:after="0" w:line="360" w:lineRule="auto"/>
        <w:ind w:left="420" w:leftChars="20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2、残疾人福利单位价格扣除</w:t>
      </w:r>
    </w:p>
    <w:p w14:paraId="0731F466">
      <w:pPr>
        <w:pStyle w:val="33"/>
        <w:spacing w:before="0" w:after="0" w:line="360" w:lineRule="auto"/>
        <w:ind w:left="315" w:leftChars="150" w:firstLine="105" w:firstLineChars="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（1）本项目对残疾人福利性单位视同小型、微型企业，给予5%的价格扣除，用扣除后的价格参与</w:t>
      </w:r>
    </w:p>
    <w:p w14:paraId="1F6645DC">
      <w:pPr>
        <w:pStyle w:val="33"/>
        <w:spacing w:before="0" w:after="0" w:line="360" w:lineRule="auto"/>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评审。</w:t>
      </w:r>
    </w:p>
    <w:p w14:paraId="54A7D64B">
      <w:pPr>
        <w:pStyle w:val="33"/>
        <w:spacing w:before="0" w:after="0" w:line="360" w:lineRule="auto"/>
        <w:ind w:left="420" w:leftChars="20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（2）残疾人福利单位需按照采购文件的要求提供《残疾人福利性单位声明函》。</w:t>
      </w:r>
    </w:p>
    <w:p w14:paraId="1C8A6075">
      <w:pPr>
        <w:pStyle w:val="33"/>
        <w:spacing w:before="0" w:after="0" w:line="360" w:lineRule="auto"/>
        <w:ind w:left="420" w:leftChars="200" w:firstLine="0"/>
        <w:rPr>
          <w:rFonts w:hint="eastAsia" w:ascii="宋体" w:hAnsi="宋体" w:eastAsia="宋体" w:cs="宋体"/>
          <w:color w:val="auto"/>
          <w:spacing w:val="-11"/>
          <w:kern w:val="2"/>
          <w:sz w:val="21"/>
          <w:szCs w:val="21"/>
          <w:highlight w:val="none"/>
        </w:rPr>
      </w:pPr>
      <w:r>
        <w:rPr>
          <w:rFonts w:hint="eastAsia" w:ascii="宋体" w:hAnsi="宋体" w:eastAsia="宋体" w:cs="宋体"/>
          <w:color w:val="auto"/>
          <w:spacing w:val="-11"/>
          <w:kern w:val="2"/>
          <w:sz w:val="21"/>
          <w:szCs w:val="21"/>
          <w:highlight w:val="none"/>
        </w:rPr>
        <w:t>（3）残疾人福利单位标准请参照《关于促进残疾人就业政府采购政策的通知》（财库〔2017〕141号）。</w:t>
      </w:r>
    </w:p>
    <w:p w14:paraId="7E976832">
      <w:pPr>
        <w:pStyle w:val="33"/>
        <w:spacing w:before="0" w:after="0" w:line="360" w:lineRule="auto"/>
        <w:ind w:left="420" w:leftChars="20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3、监狱和戒毒企业价格扣除</w:t>
      </w:r>
    </w:p>
    <w:p w14:paraId="684D8CAF">
      <w:pPr>
        <w:pStyle w:val="33"/>
        <w:spacing w:before="0" w:after="0" w:line="360" w:lineRule="auto"/>
        <w:ind w:left="420" w:leftChars="20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（1）本项目对监狱和戒毒企业（简称监狱企业）视同小型、微型企业，给予5%的价格扣除，用扣</w:t>
      </w:r>
    </w:p>
    <w:p w14:paraId="27B58EB3">
      <w:pPr>
        <w:pStyle w:val="33"/>
        <w:spacing w:before="0" w:after="0" w:line="360" w:lineRule="auto"/>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除后的价格参与评审。</w:t>
      </w:r>
    </w:p>
    <w:p w14:paraId="1374B8AC">
      <w:pPr>
        <w:pStyle w:val="33"/>
        <w:numPr>
          <w:ilvl w:val="0"/>
          <w:numId w:val="2"/>
        </w:numPr>
        <w:spacing w:before="0" w:after="0" w:line="360" w:lineRule="auto"/>
        <w:ind w:left="420" w:leftChars="20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监狱企业参加政府采购活动时，需提供由省级以上监狱管理局、戒毒管理局(含新疆生产建设</w:t>
      </w:r>
    </w:p>
    <w:p w14:paraId="6D457606">
      <w:pPr>
        <w:pStyle w:val="33"/>
        <w:spacing w:before="0" w:after="0" w:line="360" w:lineRule="auto"/>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兵团)出具的属于监狱企业的证明文件。供应商如不提供上述证明文件，价格将不做相应扣除。</w:t>
      </w:r>
    </w:p>
    <w:p w14:paraId="35765BFA">
      <w:pPr>
        <w:pStyle w:val="33"/>
        <w:numPr>
          <w:ilvl w:val="0"/>
          <w:numId w:val="2"/>
        </w:numPr>
        <w:spacing w:before="0" w:after="0" w:line="360" w:lineRule="auto"/>
        <w:ind w:left="420" w:leftChars="20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监狱企业标准请参照《关于政府采购支持监狱企业发展有关问题的通知》（财库[2014]68号）。</w:t>
      </w:r>
    </w:p>
    <w:p w14:paraId="1152E302">
      <w:pPr>
        <w:pStyle w:val="33"/>
        <w:spacing w:before="0" w:after="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4、残疾人福利单位、监狱企业属于小型、微型企业的，不重复享受政策。</w:t>
      </w:r>
    </w:p>
    <w:p w14:paraId="2777FA9D">
      <w:pPr>
        <w:pStyle w:val="33"/>
        <w:spacing w:before="0" w:after="0" w:line="360" w:lineRule="auto"/>
        <w:ind w:left="420" w:leftChars="200"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5、大中型企业与小型、微型企业（残疾人福利单位、监狱企业）组成联合体共同参加政府采购活动。</w:t>
      </w:r>
    </w:p>
    <w:p w14:paraId="02177E6D">
      <w:pPr>
        <w:pStyle w:val="33"/>
        <w:spacing w:before="0" w:after="0" w:line="360" w:lineRule="auto"/>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联合协议中约定，小型、微型企业（残疾人福利单位、监狱企业）的协议合同金额占到联合体协议合同总金额30%以上的，给予联合体2%的价格扣除，用扣除后的价格参与评审。 </w:t>
      </w:r>
    </w:p>
    <w:p w14:paraId="77153C5E">
      <w:pPr>
        <w:pStyle w:val="33"/>
        <w:numPr>
          <w:ilvl w:val="0"/>
          <w:numId w:val="3"/>
        </w:numPr>
        <w:spacing w:before="0" w:after="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联合体各方均为小型、微型企业（残疾人福利单位、监狱企业）的，联合体享受5%价格扣除，用扣除后的价格参与评审。</w:t>
      </w:r>
    </w:p>
    <w:p w14:paraId="0E752C3B">
      <w:pPr>
        <w:pStyle w:val="33"/>
        <w:widowControl w:val="0"/>
        <w:numPr>
          <w:ilvl w:val="0"/>
          <w:numId w:val="0"/>
        </w:numPr>
        <w:adjustRightInd w:val="0"/>
        <w:spacing w:before="0" w:after="0" w:line="360" w:lineRule="auto"/>
        <w:jc w:val="left"/>
        <w:textAlignment w:val="baseline"/>
        <w:rPr>
          <w:rFonts w:hint="eastAsia" w:ascii="宋体" w:hAnsi="宋体" w:eastAsia="宋体" w:cs="宋体"/>
          <w:color w:val="auto"/>
          <w:kern w:val="2"/>
          <w:sz w:val="21"/>
          <w:szCs w:val="21"/>
          <w:highlight w:val="none"/>
        </w:rPr>
      </w:pPr>
    </w:p>
    <w:p w14:paraId="4A58F435">
      <w:pPr>
        <w:pStyle w:val="33"/>
        <w:widowControl w:val="0"/>
        <w:numPr>
          <w:ilvl w:val="0"/>
          <w:numId w:val="0"/>
        </w:numPr>
        <w:adjustRightInd w:val="0"/>
        <w:spacing w:before="0" w:after="0" w:line="360" w:lineRule="auto"/>
        <w:jc w:val="left"/>
        <w:textAlignment w:val="baseline"/>
        <w:rPr>
          <w:rFonts w:hint="eastAsia" w:ascii="宋体" w:hAnsi="宋体" w:eastAsia="宋体" w:cs="宋体"/>
          <w:color w:val="auto"/>
          <w:kern w:val="2"/>
          <w:sz w:val="21"/>
          <w:szCs w:val="21"/>
          <w:highlight w:val="none"/>
        </w:rPr>
      </w:pPr>
    </w:p>
    <w:p w14:paraId="0730D908">
      <w:pPr>
        <w:pStyle w:val="33"/>
        <w:widowControl w:val="0"/>
        <w:numPr>
          <w:ilvl w:val="0"/>
          <w:numId w:val="0"/>
        </w:numPr>
        <w:adjustRightInd w:val="0"/>
        <w:spacing w:before="0" w:after="0" w:line="360" w:lineRule="auto"/>
        <w:jc w:val="left"/>
        <w:textAlignment w:val="baseline"/>
        <w:rPr>
          <w:rFonts w:hint="eastAsia" w:ascii="宋体" w:hAnsi="宋体" w:eastAsia="宋体" w:cs="宋体"/>
          <w:color w:val="auto"/>
          <w:kern w:val="2"/>
          <w:sz w:val="21"/>
          <w:szCs w:val="21"/>
          <w:highlight w:val="none"/>
        </w:rPr>
      </w:pPr>
    </w:p>
    <w:p w14:paraId="041DFAA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三、评审标准</w:t>
      </w:r>
    </w:p>
    <w:tbl>
      <w:tblPr>
        <w:tblStyle w:val="2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471"/>
      </w:tblGrid>
      <w:tr w14:paraId="311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67" w:type="dxa"/>
            <w:tcBorders>
              <w:top w:val="single" w:color="auto" w:sz="4" w:space="0"/>
              <w:left w:val="single" w:color="auto" w:sz="4" w:space="0"/>
              <w:bottom w:val="single" w:color="auto" w:sz="4" w:space="0"/>
              <w:right w:val="single" w:color="auto" w:sz="4" w:space="0"/>
            </w:tcBorders>
            <w:noWrap w:val="0"/>
            <w:vAlign w:val="center"/>
          </w:tcPr>
          <w:p w14:paraId="54EC1093">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  目</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613A5394">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评  分  标  准</w:t>
            </w:r>
          </w:p>
        </w:tc>
      </w:tr>
      <w:tr w14:paraId="44CC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67" w:type="dxa"/>
            <w:tcBorders>
              <w:top w:val="single" w:color="auto" w:sz="4" w:space="0"/>
              <w:left w:val="single" w:color="auto" w:sz="4" w:space="0"/>
              <w:bottom w:val="single" w:color="auto" w:sz="4" w:space="0"/>
              <w:right w:val="single" w:color="auto" w:sz="4" w:space="0"/>
            </w:tcBorders>
            <w:noWrap w:val="0"/>
            <w:vAlign w:val="center"/>
          </w:tcPr>
          <w:p w14:paraId="406B3D17">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 格</w:t>
            </w:r>
          </w:p>
          <w:p w14:paraId="3A8E43F5">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（30分）</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4675BE5F">
            <w:pPr>
              <w:pStyle w:val="33"/>
              <w:keepNext w:val="0"/>
              <w:keepLines w:val="0"/>
              <w:pageBreakBefore w:val="0"/>
              <w:widowControl w:val="0"/>
              <w:kinsoku/>
              <w:wordWrap/>
              <w:overflowPunct/>
              <w:topLinePunct w:val="0"/>
              <w:autoSpaceDE/>
              <w:autoSpaceDN/>
              <w:bidi w:val="0"/>
              <w:snapToGrid/>
              <w:spacing w:before="0" w:after="0" w:line="360" w:lineRule="exact"/>
              <w:ind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以满足磋商文件要求且最终报价最低的价格为磋商基准价，得满分30分。</w:t>
            </w:r>
          </w:p>
          <w:p w14:paraId="5F9A06A3">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其他磋商报价得分=（磋商基准价/其他最后磋商报价）×30×100%</w:t>
            </w:r>
            <w:r>
              <w:rPr>
                <w:rFonts w:hint="eastAsia" w:ascii="宋体" w:hAnsi="宋体" w:eastAsia="宋体" w:cs="宋体"/>
                <w:color w:val="auto"/>
                <w:kern w:val="0"/>
                <w:sz w:val="21"/>
                <w:szCs w:val="21"/>
                <w:highlight w:val="none"/>
              </w:rPr>
              <w:t>（四舍五入，保留两位小数）</w:t>
            </w:r>
          </w:p>
        </w:tc>
      </w:tr>
      <w:tr w14:paraId="4C3E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2167" w:type="dxa"/>
            <w:tcBorders>
              <w:top w:val="single" w:color="auto" w:sz="4" w:space="0"/>
              <w:left w:val="single" w:color="auto" w:sz="4" w:space="0"/>
              <w:bottom w:val="single" w:color="auto" w:sz="4" w:space="0"/>
              <w:right w:val="single" w:color="auto" w:sz="4" w:space="0"/>
            </w:tcBorders>
            <w:noWrap w:val="0"/>
            <w:vAlign w:val="center"/>
          </w:tcPr>
          <w:p w14:paraId="5099E35B">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总体概述</w:t>
            </w:r>
          </w:p>
          <w:p w14:paraId="25FB0FEF">
            <w:pPr>
              <w:pStyle w:val="2"/>
              <w:keepNext w:val="0"/>
              <w:keepLines w:val="0"/>
              <w:pageBreakBefore w:val="0"/>
              <w:widowControl w:val="0"/>
              <w:kinsoku/>
              <w:wordWrap/>
              <w:overflowPunct/>
              <w:topLinePunct w:val="0"/>
              <w:autoSpaceDE/>
              <w:autoSpaceDN/>
              <w:bidi w:val="0"/>
              <w:snapToGrid/>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（8分）</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573E4658">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工程概述、总体安排、及施工部署及施工段划分等：</w:t>
            </w:r>
          </w:p>
          <w:p w14:paraId="40FD1310">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概述健全、科学、严密、合理，描述详细且具有针对性的得 8分；</w:t>
            </w:r>
          </w:p>
          <w:p w14:paraId="2F55C796">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概述较合理、描述较为详细，不存在实施难度的得 6分；</w:t>
            </w:r>
          </w:p>
          <w:p w14:paraId="57C6FDF0">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概述基本合理、描述一般、存在可操作性得4分；</w:t>
            </w:r>
          </w:p>
          <w:p w14:paraId="1F718A8C">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概述具有不合理项、描述略欠缺、存在一定的实施难度得2分；</w:t>
            </w:r>
          </w:p>
          <w:p w14:paraId="4E6B3816">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概述具有明显不合理项、描述欠缺、存在实施难度得 1 分；</w:t>
            </w:r>
          </w:p>
          <w:p w14:paraId="664E4282">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未提供不得分。</w:t>
            </w:r>
          </w:p>
        </w:tc>
      </w:tr>
      <w:tr w14:paraId="120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167" w:type="dxa"/>
            <w:tcBorders>
              <w:top w:val="single" w:color="auto" w:sz="4" w:space="0"/>
              <w:left w:val="single" w:color="auto" w:sz="4" w:space="0"/>
              <w:bottom w:val="single" w:color="auto" w:sz="4" w:space="0"/>
              <w:right w:val="single" w:color="auto" w:sz="4" w:space="0"/>
            </w:tcBorders>
            <w:noWrap w:val="0"/>
            <w:vAlign w:val="center"/>
          </w:tcPr>
          <w:p w14:paraId="62828FFD">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平面布置</w:t>
            </w:r>
          </w:p>
          <w:p w14:paraId="3858897A">
            <w:pPr>
              <w:pStyle w:val="2"/>
              <w:keepNext w:val="0"/>
              <w:keepLines w:val="0"/>
              <w:pageBreakBefore w:val="0"/>
              <w:widowControl w:val="0"/>
              <w:kinsoku/>
              <w:wordWrap/>
              <w:overflowPunct/>
              <w:topLinePunct w:val="0"/>
              <w:autoSpaceDE/>
              <w:autoSpaceDN/>
              <w:bidi w:val="0"/>
              <w:snapToGrid/>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（8分）</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0F45F596">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施工现场平面布置及临时设施、临时道路等施工现场的布置：</w:t>
            </w:r>
          </w:p>
          <w:p w14:paraId="6221F514">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平面布置科学、严密、合理，描述详细且具有针对性的得8分；</w:t>
            </w:r>
          </w:p>
          <w:p w14:paraId="436B1387">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平面布置较合理、严密、描述较为详细，不存在实施难度的得6分；</w:t>
            </w:r>
          </w:p>
          <w:p w14:paraId="2C2BAF89">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平面布置基本合理、描述一般、存在可操作性得4分；</w:t>
            </w:r>
          </w:p>
          <w:p w14:paraId="705C140B">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平面布置具有不合理项、描述略欠缺、存在一定的实施难度得2分；</w:t>
            </w:r>
          </w:p>
          <w:p w14:paraId="0FA4A72B">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平面布置具有不合理项、描述欠缺、存在实施难度得1分；</w:t>
            </w:r>
          </w:p>
          <w:p w14:paraId="2D6EEA29">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未提供不得分。</w:t>
            </w:r>
          </w:p>
        </w:tc>
      </w:tr>
      <w:tr w14:paraId="76A5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67" w:type="dxa"/>
            <w:tcBorders>
              <w:top w:val="single" w:color="auto" w:sz="4" w:space="0"/>
              <w:left w:val="single" w:color="auto" w:sz="4" w:space="0"/>
              <w:bottom w:val="single" w:color="auto" w:sz="4" w:space="0"/>
              <w:right w:val="single" w:color="auto" w:sz="4" w:space="0"/>
            </w:tcBorders>
            <w:noWrap w:val="0"/>
            <w:vAlign w:val="center"/>
          </w:tcPr>
          <w:p w14:paraId="6992734D">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施工总进度计划</w:t>
            </w:r>
          </w:p>
          <w:p w14:paraId="73191E43">
            <w:pPr>
              <w:pStyle w:val="2"/>
              <w:keepNext w:val="0"/>
              <w:keepLines w:val="0"/>
              <w:pageBreakBefore w:val="0"/>
              <w:widowControl w:val="0"/>
              <w:kinsoku/>
              <w:wordWrap/>
              <w:overflowPunct/>
              <w:topLinePunct w:val="0"/>
              <w:autoSpaceDE/>
              <w:autoSpaceDN/>
              <w:bidi w:val="0"/>
              <w:snapToGrid/>
              <w:spacing w:line="36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（8分）</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0B5D1B81">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本工程施工进度计划的描述，以及为完成该计划所定措施：</w:t>
            </w:r>
          </w:p>
          <w:p w14:paraId="652C68E2">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施工总进度计划科学、严密、合理，描述详细且具有针对性的得8分；</w:t>
            </w:r>
          </w:p>
          <w:p w14:paraId="3E32A062">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施工总进度计划较合理、严密、描述较为详细，不存在实施难度的得6分；</w:t>
            </w:r>
          </w:p>
          <w:p w14:paraId="09C8EB9A">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施工总进度计划基本合理、描述一般、存在可操作性得4分；</w:t>
            </w:r>
          </w:p>
          <w:p w14:paraId="0160B74F">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施工总进度计划具有不合理项、描述略欠缺、存在一定的实施难度得 2 分；</w:t>
            </w:r>
          </w:p>
          <w:p w14:paraId="1F6F1B69">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施工总进度计划具有明显不合理项、描述欠缺、存在实施难度得 1 分，</w:t>
            </w:r>
          </w:p>
          <w:p w14:paraId="40CC5EA3">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未提供不得分。</w:t>
            </w:r>
          </w:p>
        </w:tc>
      </w:tr>
      <w:tr w14:paraId="3B81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7" w:type="dxa"/>
            <w:tcBorders>
              <w:top w:val="single" w:color="auto" w:sz="4" w:space="0"/>
              <w:left w:val="single" w:color="auto" w:sz="4" w:space="0"/>
              <w:bottom w:val="single" w:color="auto" w:sz="4" w:space="0"/>
              <w:right w:val="single" w:color="auto" w:sz="4" w:space="0"/>
            </w:tcBorders>
            <w:noWrap w:val="0"/>
            <w:vAlign w:val="center"/>
          </w:tcPr>
          <w:p w14:paraId="25730083">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分部、分项工程的施工方案</w:t>
            </w:r>
          </w:p>
          <w:p w14:paraId="34312E66">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（8分）</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169CF78A">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工程分部分项工程的施工方案、关键施工技术、工艺及工程项目实施的重点、难点和解决方案、具体施工技术措施：</w:t>
            </w:r>
          </w:p>
          <w:p w14:paraId="49A4FD78">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施工方案科学、严密、合理，描述详细且具有针对性的得8分；</w:t>
            </w:r>
          </w:p>
          <w:p w14:paraId="5A04DB58">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施工方施工案较合理、严密、描述较为详细，不存在实施难度的得6分；</w:t>
            </w:r>
          </w:p>
          <w:p w14:paraId="66BD84FB">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施工方案基本合理、描述一般、存在可操作性得4分；</w:t>
            </w:r>
          </w:p>
          <w:p w14:paraId="733DFB45">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施工方案具有不合理项、描述略欠缺、存在一定的实施难度得2分；</w:t>
            </w:r>
          </w:p>
          <w:p w14:paraId="46771C10">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施工方案具有明显不合理项、描述欠缺、存在实施难度得1分；</w:t>
            </w:r>
          </w:p>
          <w:p w14:paraId="0E1D1E27">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未提供不得分。</w:t>
            </w:r>
          </w:p>
        </w:tc>
      </w:tr>
      <w:tr w14:paraId="3F6B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67" w:type="dxa"/>
            <w:tcBorders>
              <w:top w:val="single" w:color="auto" w:sz="4" w:space="0"/>
              <w:left w:val="single" w:color="auto" w:sz="4" w:space="0"/>
              <w:bottom w:val="single" w:color="auto" w:sz="4" w:space="0"/>
              <w:right w:val="single" w:color="auto" w:sz="4" w:space="0"/>
            </w:tcBorders>
            <w:noWrap w:val="0"/>
            <w:vAlign w:val="center"/>
          </w:tcPr>
          <w:p w14:paraId="790CA998">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安全文明施工措施</w:t>
            </w:r>
          </w:p>
          <w:p w14:paraId="4DE696AB">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59E48065">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安全文明施工、施工现场扬尘污染防治措施及环境保护方面的措施：</w:t>
            </w:r>
          </w:p>
          <w:p w14:paraId="1AB60176">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措施科学、严密、合理，描述详细且具有针对性的得 </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p w14:paraId="15449A1E">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措施较合理、严密、描述较为详细，不存在实施难度的得 </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p w14:paraId="2A879783">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措施基本合理、描述一般、存在可操作性得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14:paraId="0DB63CDB">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措施具有不合理项、描述略欠缺、存在一定的实施难度得 2分；</w:t>
            </w:r>
          </w:p>
          <w:p w14:paraId="2F224820">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措施具有明显不合理项、描述欠缺、存在实施难度得 1 分；未提供不得分。</w:t>
            </w:r>
          </w:p>
        </w:tc>
      </w:tr>
      <w:tr w14:paraId="1D63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167" w:type="dxa"/>
            <w:tcBorders>
              <w:left w:val="single" w:color="auto" w:sz="4" w:space="0"/>
              <w:right w:val="single" w:color="auto" w:sz="4" w:space="0"/>
            </w:tcBorders>
            <w:noWrap w:val="0"/>
            <w:vAlign w:val="center"/>
          </w:tcPr>
          <w:p w14:paraId="083B17F0">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关键施工技术、工艺及工程项目实施的重点、难点和解决方案（</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5DC952CA">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关键施工技术、工艺及工程项目实施的重点、难点和解决方案、具体施工技术措施：</w:t>
            </w:r>
          </w:p>
          <w:p w14:paraId="780FD192">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施工方案科学、严密、合理，描述详细且具有针对性的得</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w:t>
            </w:r>
          </w:p>
          <w:p w14:paraId="78A261A6">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施工方施工案较合理、严密、描述较为详细，不存在实施难度的得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p w14:paraId="20CF7CFF">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施工方案基本合理、描述一般、存在可操作性得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14:paraId="1135A9C7">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施工方案具有不合理项、描述略欠缺、存在一定的实施难度得 2分；</w:t>
            </w:r>
          </w:p>
          <w:p w14:paraId="6C01E281">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施工方案具有明显不合理项、描述欠缺、存在实施难度得1分；</w:t>
            </w:r>
          </w:p>
          <w:p w14:paraId="0FF59983">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未提供不得分。</w:t>
            </w:r>
          </w:p>
        </w:tc>
      </w:tr>
      <w:tr w14:paraId="5684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167" w:type="dxa"/>
            <w:tcBorders>
              <w:top w:val="single" w:color="auto" w:sz="4" w:space="0"/>
              <w:left w:val="single" w:color="auto" w:sz="4" w:space="0"/>
              <w:bottom w:val="single" w:color="auto" w:sz="4" w:space="0"/>
              <w:right w:val="single" w:color="auto" w:sz="4" w:space="0"/>
            </w:tcBorders>
            <w:noWrap w:val="0"/>
            <w:vAlign w:val="center"/>
          </w:tcPr>
          <w:p w14:paraId="3F794F3E">
            <w:pPr>
              <w:ind w:firstLine="420" w:firstLineChars="0"/>
              <w:rPr>
                <w:rFonts w:hint="eastAsia" w:ascii="宋体" w:hAnsi="宋体" w:eastAsia="宋体" w:cs="宋体"/>
                <w:bCs/>
                <w:color w:val="auto"/>
                <w:spacing w:val="-4"/>
                <w:sz w:val="21"/>
                <w:szCs w:val="21"/>
                <w:highlight w:val="none"/>
                <w:lang w:val="en-US" w:eastAsia="zh-CN"/>
              </w:rPr>
            </w:pPr>
            <w:r>
              <w:rPr>
                <w:rFonts w:hint="eastAsia" w:ascii="宋体" w:hAnsi="宋体" w:eastAsia="宋体" w:cs="宋体"/>
                <w:bCs/>
                <w:color w:val="auto"/>
                <w:spacing w:val="-4"/>
                <w:sz w:val="21"/>
                <w:szCs w:val="21"/>
                <w:highlight w:val="none"/>
                <w:lang w:val="en-US" w:eastAsia="zh-CN"/>
              </w:rPr>
              <w:t>团队实力</w:t>
            </w:r>
          </w:p>
          <w:p w14:paraId="4C444E11">
            <w:pPr>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2C533648">
            <w:pPr>
              <w:numPr>
                <w:ilvl w:val="0"/>
                <w:numId w:val="4"/>
              </w:numPr>
              <w:spacing w:line="276"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bidi="ar-SA"/>
              </w:rPr>
              <w:t>项目负责人具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中级及以上</w:t>
            </w:r>
            <w:r>
              <w:rPr>
                <w:rFonts w:hint="eastAsia" w:ascii="宋体" w:hAnsi="宋体" w:eastAsia="宋体" w:cs="宋体"/>
                <w:color w:val="auto"/>
                <w:sz w:val="21"/>
                <w:szCs w:val="21"/>
                <w:highlight w:val="none"/>
              </w:rPr>
              <w:t>工程师职称的</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lang w:eastAsia="zh-CN"/>
              </w:rPr>
              <w:t>；</w:t>
            </w:r>
          </w:p>
          <w:p w14:paraId="4BFEFD92">
            <w:pPr>
              <w:numPr>
                <w:ilvl w:val="0"/>
                <w:numId w:val="4"/>
              </w:num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项目组成员（不含项目负责人）中</w:t>
            </w:r>
            <w:r>
              <w:rPr>
                <w:rFonts w:hint="eastAsia" w:ascii="宋体" w:hAnsi="宋体" w:eastAsia="宋体" w:cs="宋体"/>
                <w:bCs/>
                <w:color w:val="auto"/>
                <w:sz w:val="21"/>
                <w:szCs w:val="21"/>
                <w:highlight w:val="none"/>
                <w:lang w:val="en-US" w:eastAsia="zh-CN" w:bidi="ar-SA"/>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中级</w:t>
            </w:r>
            <w:r>
              <w:rPr>
                <w:rFonts w:hint="eastAsia" w:ascii="宋体" w:hAnsi="宋体" w:eastAsia="宋体" w:cs="宋体"/>
                <w:color w:val="auto"/>
                <w:sz w:val="21"/>
                <w:szCs w:val="21"/>
                <w:highlight w:val="none"/>
              </w:rPr>
              <w:t>及以上工程师职称的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每有一人</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27809A1">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、项目组成员（不含项目负责人）中具有文物保护工程责任工程师或通过省级及以上文物局培训合格的专业人员</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一人得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CFDE573">
            <w:pPr>
              <w:spacing w:line="276" w:lineRule="auto"/>
              <w:rPr>
                <w:rStyle w:val="39"/>
                <w:rFonts w:hint="eastAsia" w:ascii="宋体" w:hAnsi="宋体" w:eastAsia="宋体" w:cs="宋体"/>
                <w:b/>
                <w:bCs/>
                <w:color w:val="auto"/>
                <w:sz w:val="21"/>
                <w:szCs w:val="21"/>
                <w:highlight w:val="none"/>
              </w:rPr>
            </w:pPr>
            <w:r>
              <w:rPr>
                <w:rStyle w:val="39"/>
                <w:rFonts w:hint="eastAsia" w:ascii="宋体" w:hAnsi="宋体" w:eastAsia="宋体" w:cs="宋体"/>
                <w:b/>
                <w:bCs/>
                <w:color w:val="auto"/>
                <w:sz w:val="21"/>
                <w:szCs w:val="21"/>
                <w:highlight w:val="none"/>
              </w:rPr>
              <w:t>(提供项目团队人员近三个月（</w:t>
            </w:r>
            <w:r>
              <w:rPr>
                <w:rFonts w:hint="eastAsia" w:ascii="宋体" w:hAnsi="宋体" w:eastAsia="宋体" w:cs="宋体"/>
                <w:b/>
                <w:bCs/>
                <w:color w:val="auto"/>
                <w:sz w:val="21"/>
                <w:szCs w:val="21"/>
                <w:highlight w:val="none"/>
              </w:rPr>
              <w:t>2025年3月至2025年5月</w:t>
            </w:r>
            <w:r>
              <w:rPr>
                <w:rStyle w:val="39"/>
                <w:rFonts w:hint="eastAsia" w:ascii="宋体" w:hAnsi="宋体" w:eastAsia="宋体" w:cs="宋体"/>
                <w:b/>
                <w:bCs/>
                <w:color w:val="auto"/>
                <w:sz w:val="21"/>
                <w:szCs w:val="21"/>
                <w:highlight w:val="none"/>
              </w:rPr>
              <w:t>）内</w:t>
            </w:r>
            <w:r>
              <w:rPr>
                <w:rFonts w:hint="eastAsia" w:ascii="宋体" w:hAnsi="宋体" w:eastAsia="宋体" w:cs="宋体"/>
                <w:b/>
                <w:bCs/>
                <w:color w:val="auto"/>
                <w:sz w:val="21"/>
                <w:szCs w:val="21"/>
                <w:highlight w:val="none"/>
              </w:rPr>
              <w:t>任意一个月</w:t>
            </w:r>
            <w:r>
              <w:rPr>
                <w:rStyle w:val="39"/>
                <w:rFonts w:hint="eastAsia" w:ascii="宋体" w:hAnsi="宋体" w:eastAsia="宋体" w:cs="宋体"/>
                <w:b/>
                <w:bCs/>
                <w:color w:val="auto"/>
                <w:sz w:val="21"/>
                <w:szCs w:val="21"/>
                <w:highlight w:val="none"/>
              </w:rPr>
              <w:t>社保缴纳证明和相关证书复印件并加盖供应商公章，相关证书原件备查)</w:t>
            </w:r>
          </w:p>
          <w:p w14:paraId="273DA824">
            <w:pPr>
              <w:pStyle w:val="2"/>
              <w:ind w:left="0" w:leftChars="0" w:firstLine="0" w:firstLineChars="0"/>
              <w:rPr>
                <w:rFonts w:hint="eastAsia" w:ascii="宋体" w:hAnsi="宋体" w:eastAsia="宋体" w:cs="宋体"/>
                <w:color w:val="auto"/>
                <w:sz w:val="21"/>
                <w:szCs w:val="21"/>
                <w:highlight w:val="none"/>
              </w:rPr>
            </w:pPr>
            <w:r>
              <w:rPr>
                <w:rStyle w:val="39"/>
                <w:rFonts w:hint="eastAsia" w:ascii="宋体" w:hAnsi="宋体" w:eastAsia="宋体" w:cs="宋体"/>
                <w:b/>
                <w:bCs/>
                <w:color w:val="auto"/>
                <w:sz w:val="21"/>
                <w:szCs w:val="21"/>
                <w:highlight w:val="none"/>
                <w:lang w:val="en-US" w:eastAsia="zh-CN"/>
              </w:rPr>
              <w:t>以上</w:t>
            </w:r>
            <w:r>
              <w:rPr>
                <w:rStyle w:val="39"/>
                <w:rFonts w:hint="eastAsia" w:ascii="宋体" w:hAnsi="宋体" w:eastAsia="宋体" w:cs="宋体"/>
                <w:b/>
                <w:bCs/>
                <w:color w:val="auto"/>
                <w:sz w:val="21"/>
                <w:szCs w:val="21"/>
                <w:highlight w:val="none"/>
              </w:rPr>
              <w:t>同一人员不重复计分。</w:t>
            </w:r>
          </w:p>
        </w:tc>
      </w:tr>
      <w:tr w14:paraId="1E28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67" w:type="dxa"/>
            <w:tcBorders>
              <w:top w:val="single" w:color="auto" w:sz="4" w:space="0"/>
              <w:left w:val="single" w:color="auto" w:sz="4" w:space="0"/>
              <w:bottom w:val="single" w:color="auto" w:sz="4" w:space="0"/>
              <w:right w:val="single" w:color="auto" w:sz="4" w:space="0"/>
            </w:tcBorders>
            <w:noWrap w:val="0"/>
            <w:vAlign w:val="center"/>
          </w:tcPr>
          <w:p w14:paraId="020A13BA">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业绩</w:t>
            </w:r>
          </w:p>
          <w:p w14:paraId="3A963D42">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tc>
        <w:tc>
          <w:tcPr>
            <w:tcW w:w="7471" w:type="dxa"/>
            <w:tcBorders>
              <w:top w:val="single" w:color="auto" w:sz="4" w:space="0"/>
              <w:left w:val="single" w:color="auto" w:sz="4" w:space="0"/>
              <w:bottom w:val="single" w:color="auto" w:sz="4" w:space="0"/>
              <w:right w:val="single" w:color="auto" w:sz="4" w:space="0"/>
            </w:tcBorders>
            <w:noWrap w:val="0"/>
            <w:vAlign w:val="center"/>
          </w:tcPr>
          <w:p w14:paraId="1171CFCE">
            <w:pPr>
              <w:widowControl w:val="0"/>
              <w:spacing w:line="320" w:lineRule="exact"/>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1、项目负责人自 2022年1月1日以来（</w:t>
            </w:r>
            <w:r>
              <w:rPr>
                <w:rFonts w:hint="eastAsia" w:ascii="宋体" w:hAnsi="宋体" w:eastAsia="宋体" w:cs="宋体"/>
                <w:color w:val="auto"/>
                <w:kern w:val="0"/>
                <w:sz w:val="21"/>
                <w:szCs w:val="21"/>
                <w:highlight w:val="none"/>
              </w:rPr>
              <w:t>以</w:t>
            </w:r>
            <w:r>
              <w:rPr>
                <w:rFonts w:hint="eastAsia" w:ascii="宋体" w:hAnsi="宋体" w:eastAsia="宋体" w:cs="宋体"/>
                <w:color w:val="auto"/>
                <w:sz w:val="21"/>
                <w:szCs w:val="21"/>
                <w:highlight w:val="none"/>
                <w:lang w:val="en-US" w:eastAsia="zh-CN" w:bidi="ar-SA"/>
              </w:rPr>
              <w:t>文物部门</w:t>
            </w:r>
            <w:r>
              <w:rPr>
                <w:rFonts w:hint="eastAsia" w:ascii="宋体" w:hAnsi="宋体" w:eastAsia="宋体" w:cs="宋体"/>
                <w:color w:val="auto"/>
                <w:kern w:val="0"/>
                <w:sz w:val="21"/>
                <w:szCs w:val="21"/>
                <w:highlight w:val="none"/>
              </w:rPr>
              <w:t>竣工验收时间为准</w:t>
            </w:r>
            <w:r>
              <w:rPr>
                <w:rFonts w:hint="eastAsia" w:ascii="宋体" w:hAnsi="宋体" w:eastAsia="宋体" w:cs="宋体"/>
                <w:bCs/>
                <w:color w:val="auto"/>
                <w:sz w:val="21"/>
                <w:szCs w:val="21"/>
                <w:highlight w:val="none"/>
                <w:lang w:val="en-US" w:eastAsia="zh-CN" w:bidi="ar-SA"/>
              </w:rPr>
              <w:t>）承担过类似工程，每提供一个业绩的得2分，最多得4分</w:t>
            </w:r>
            <w:r>
              <w:rPr>
                <w:rFonts w:hint="eastAsia" w:ascii="宋体" w:hAnsi="宋体" w:eastAsia="宋体" w:cs="宋体"/>
                <w:color w:val="auto"/>
                <w:sz w:val="21"/>
                <w:szCs w:val="21"/>
                <w:highlight w:val="none"/>
                <w:lang w:val="en-US" w:eastAsia="zh-CN" w:bidi="ar-SA"/>
              </w:rPr>
              <w:t>。</w:t>
            </w:r>
          </w:p>
          <w:p w14:paraId="37DC31EF">
            <w:pPr>
              <w:widowControl w:val="0"/>
              <w:spacing w:line="320" w:lineRule="exact"/>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2、供应商自2022年1月1日以来（</w:t>
            </w:r>
            <w:r>
              <w:rPr>
                <w:rFonts w:hint="eastAsia" w:ascii="宋体" w:hAnsi="宋体" w:eastAsia="宋体" w:cs="宋体"/>
                <w:color w:val="auto"/>
                <w:kern w:val="0"/>
                <w:sz w:val="21"/>
                <w:szCs w:val="21"/>
                <w:highlight w:val="none"/>
              </w:rPr>
              <w:t>以</w:t>
            </w:r>
            <w:r>
              <w:rPr>
                <w:rFonts w:hint="eastAsia" w:ascii="宋体" w:hAnsi="宋体" w:eastAsia="宋体" w:cs="宋体"/>
                <w:color w:val="auto"/>
                <w:sz w:val="21"/>
                <w:szCs w:val="21"/>
                <w:highlight w:val="none"/>
                <w:lang w:val="en-US" w:eastAsia="zh-CN" w:bidi="ar-SA"/>
              </w:rPr>
              <w:t>文物部门</w:t>
            </w:r>
            <w:r>
              <w:rPr>
                <w:rFonts w:hint="eastAsia" w:ascii="宋体" w:hAnsi="宋体" w:eastAsia="宋体" w:cs="宋体"/>
                <w:color w:val="auto"/>
                <w:kern w:val="0"/>
                <w:sz w:val="21"/>
                <w:szCs w:val="21"/>
                <w:highlight w:val="none"/>
              </w:rPr>
              <w:t>竣工验收时间为准</w:t>
            </w:r>
            <w:r>
              <w:rPr>
                <w:rFonts w:hint="eastAsia" w:ascii="宋体" w:hAnsi="宋体" w:eastAsia="宋体" w:cs="宋体"/>
                <w:bCs/>
                <w:color w:val="auto"/>
                <w:sz w:val="21"/>
                <w:szCs w:val="21"/>
                <w:highlight w:val="none"/>
                <w:lang w:val="en-US" w:eastAsia="zh-CN" w:bidi="ar-SA"/>
              </w:rPr>
              <w:t>）承担过类似工程，每提供一个业绩的得2分，最多得8分。</w:t>
            </w:r>
          </w:p>
          <w:p w14:paraId="04BC1ED7">
            <w:pPr>
              <w:widowControl w:val="0"/>
              <w:spacing w:line="320" w:lineRule="exact"/>
              <w:jc w:val="both"/>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bCs/>
                <w:color w:val="auto"/>
                <w:sz w:val="21"/>
                <w:szCs w:val="21"/>
                <w:highlight w:val="none"/>
                <w:lang w:val="en-US" w:eastAsia="zh-CN" w:bidi="ar-SA"/>
              </w:rPr>
              <w:t>提供类似业绩证明材料复印件加盖公章，未提供不得分）</w:t>
            </w:r>
          </w:p>
          <w:p w14:paraId="4948142C">
            <w:pPr>
              <w:widowControl w:val="0"/>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类似业绩证明材料包括：（1）依法承发包的交易结果（中标或成交）文件；（2）合同；（3）符合国家规定的竣工验收证明材料（建设单位、施工单位、监理单位、设计单位四方盖章）；（4）文物部门竣工验收结果证明；（5）其他证明资料（如有）。</w:t>
            </w:r>
          </w:p>
          <w:p w14:paraId="78140481">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s="宋体"/>
                <w:b/>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依法承发包的交易结果文件包括中标通知书、直接发包通知书（或备案表）和成交通知书等；依法可以不进行招标的项目，可以提供业主单位或招标代理机构出具的有关中标文件。</w:t>
            </w:r>
            <w:r>
              <w:rPr>
                <w:rFonts w:hint="eastAsia" w:ascii="宋体" w:hAnsi="宋体" w:eastAsia="宋体" w:cs="宋体"/>
                <w:b/>
                <w:color w:val="auto"/>
                <w:sz w:val="21"/>
                <w:szCs w:val="21"/>
                <w:highlight w:val="none"/>
                <w:lang w:val="en-US" w:eastAsia="zh-CN" w:bidi="ar-SA"/>
              </w:rPr>
              <w:t xml:space="preserve"> </w:t>
            </w:r>
          </w:p>
          <w:p w14:paraId="3A54978D">
            <w:pPr>
              <w:pStyle w:val="4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以上项目负责人业绩与企业业绩不重复得分</w:t>
            </w:r>
            <w:r>
              <w:rPr>
                <w:rFonts w:hint="eastAsia" w:ascii="宋体" w:hAnsi="宋体" w:eastAsia="宋体" w:cs="宋体"/>
                <w:color w:val="auto"/>
                <w:sz w:val="21"/>
                <w:szCs w:val="21"/>
                <w:highlight w:val="none"/>
              </w:rPr>
              <w:t>。</w:t>
            </w:r>
          </w:p>
        </w:tc>
      </w:tr>
      <w:tr w14:paraId="3B42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8" w:type="dxa"/>
            <w:gridSpan w:val="2"/>
            <w:tcBorders>
              <w:top w:val="single" w:color="auto" w:sz="4" w:space="0"/>
              <w:left w:val="single" w:color="auto" w:sz="4" w:space="0"/>
              <w:bottom w:val="single" w:color="auto" w:sz="4" w:space="0"/>
              <w:right w:val="single" w:color="auto" w:sz="4" w:space="0"/>
            </w:tcBorders>
            <w:noWrap w:val="0"/>
            <w:vAlign w:val="center"/>
          </w:tcPr>
          <w:p w14:paraId="6E8C4878">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总 分（100分）</w:t>
            </w:r>
          </w:p>
        </w:tc>
      </w:tr>
    </w:tbl>
    <w:p w14:paraId="55B46158">
      <w:pPr>
        <w:pStyle w:val="24"/>
        <w:ind w:left="0" w:leftChars="0" w:firstLine="210" w:firstLineChars="100"/>
        <w:rPr>
          <w:rFonts w:hint="eastAsia" w:ascii="宋体" w:hAnsi="宋体" w:cs="宋体"/>
          <w:color w:val="auto"/>
          <w:highlight w:val="none"/>
        </w:rPr>
      </w:pPr>
      <w:bookmarkStart w:id="149" w:name="_Toc449016388"/>
      <w:bookmarkStart w:id="150" w:name="_Toc449017024"/>
      <w:r>
        <w:rPr>
          <w:rFonts w:hint="eastAsia" w:ascii="宋体" w:hAnsi="宋体" w:cs="宋体"/>
          <w:color w:val="auto"/>
          <w:highlight w:val="none"/>
        </w:rPr>
        <w:t>注：1、评审标准中要求提供</w:t>
      </w:r>
      <w:r>
        <w:rPr>
          <w:rFonts w:hint="eastAsia" w:ascii="宋体" w:hAnsi="宋体" w:cs="宋体"/>
          <w:b/>
          <w:bCs/>
          <w:color w:val="auto"/>
          <w:highlight w:val="none"/>
        </w:rPr>
        <w:t>原件备查</w:t>
      </w:r>
      <w:r>
        <w:rPr>
          <w:rFonts w:hint="eastAsia" w:ascii="宋体" w:hAnsi="宋体" w:cs="宋体"/>
          <w:color w:val="auto"/>
          <w:highlight w:val="none"/>
        </w:rPr>
        <w:t>的，</w:t>
      </w:r>
      <w:r>
        <w:rPr>
          <w:rFonts w:hint="eastAsia" w:ascii="宋体" w:hAnsi="宋体" w:cs="宋体"/>
          <w:b/>
          <w:bCs/>
          <w:color w:val="auto"/>
          <w:highlight w:val="none"/>
        </w:rPr>
        <w:t>供应商必须提供相关原件，否则与之对应项不得分</w:t>
      </w:r>
      <w:r>
        <w:rPr>
          <w:rFonts w:hint="eastAsia" w:ascii="宋体" w:hAnsi="宋体" w:cs="宋体"/>
          <w:color w:val="auto"/>
          <w:highlight w:val="none"/>
        </w:rPr>
        <w:t>。</w:t>
      </w:r>
    </w:p>
    <w:p w14:paraId="204AE2F3">
      <w:pPr>
        <w:tabs>
          <w:tab w:val="left" w:pos="0"/>
          <w:tab w:val="left" w:pos="510"/>
          <w:tab w:val="left" w:pos="1000"/>
        </w:tabs>
        <w:adjustRightInd w:val="0"/>
        <w:snapToGrid w:val="0"/>
        <w:spacing w:line="360" w:lineRule="auto"/>
        <w:ind w:firstLine="630" w:firstLineChars="3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2、提供的材料中涉及评审的相关数据不一致的，以数额较小的为准。上述工程不是供应商承接的工程，不予计分。</w:t>
      </w:r>
    </w:p>
    <w:p w14:paraId="586A00C4">
      <w:pPr>
        <w:pStyle w:val="24"/>
        <w:ind w:left="0" w:leftChars="0" w:firstLine="630" w:firstLineChars="300"/>
        <w:rPr>
          <w:rFonts w:hint="eastAsia" w:ascii="宋体" w:hAnsi="宋体" w:cs="宋体"/>
          <w:color w:val="auto"/>
          <w:highlight w:val="none"/>
        </w:rPr>
      </w:pPr>
      <w:r>
        <w:rPr>
          <w:rFonts w:hint="eastAsia" w:ascii="宋体" w:hAnsi="宋体" w:cs="宋体"/>
          <w:color w:val="auto"/>
          <w:highlight w:val="none"/>
        </w:rPr>
        <w:t>3、响应文件的正本和副本中均需提供相关原件的复印件加盖供应商公章。</w:t>
      </w:r>
    </w:p>
    <w:p w14:paraId="5536F60E">
      <w:pPr>
        <w:pStyle w:val="33"/>
        <w:ind w:firstLine="630" w:firstLineChars="300"/>
        <w:rPr>
          <w:rFonts w:hint="eastAsia" w:ascii="宋体" w:hAnsi="宋体" w:eastAsia="宋体" w:cs="宋体"/>
          <w:bCs/>
          <w:color w:val="auto"/>
          <w:szCs w:val="44"/>
          <w:highlight w:val="none"/>
        </w:rPr>
      </w:pPr>
      <w:r>
        <w:rPr>
          <w:rFonts w:hint="eastAsia" w:ascii="宋体" w:hAnsi="宋体" w:eastAsia="宋体" w:cs="宋体"/>
          <w:color w:val="auto"/>
          <w:kern w:val="2"/>
          <w:sz w:val="21"/>
          <w:szCs w:val="22"/>
          <w:highlight w:val="none"/>
        </w:rPr>
        <w:t>4、若发现有提供虚假的证明材料，视为无效投标，并追究相关责任。</w:t>
      </w:r>
      <w:bookmarkEnd w:id="149"/>
      <w:bookmarkEnd w:id="150"/>
    </w:p>
    <w:p w14:paraId="7969CB45">
      <w:pPr>
        <w:rPr>
          <w:rFonts w:hint="eastAsia" w:ascii="宋体" w:hAnsi="宋体" w:eastAsia="宋体" w:cs="宋体"/>
          <w:b/>
          <w:bCs w:val="0"/>
          <w:color w:val="auto"/>
          <w:sz w:val="36"/>
          <w:szCs w:val="36"/>
          <w:highlight w:val="none"/>
        </w:rPr>
      </w:pPr>
      <w:bookmarkStart w:id="151" w:name="_Toc4619"/>
      <w:r>
        <w:rPr>
          <w:rFonts w:hint="eastAsia" w:ascii="宋体" w:hAnsi="宋体" w:eastAsia="宋体" w:cs="宋体"/>
          <w:b/>
          <w:bCs w:val="0"/>
          <w:color w:val="auto"/>
          <w:sz w:val="36"/>
          <w:szCs w:val="36"/>
          <w:highlight w:val="none"/>
        </w:rPr>
        <w:br w:type="page"/>
      </w:r>
    </w:p>
    <w:p w14:paraId="66E2D6BC">
      <w:pPr>
        <w:pStyle w:val="11"/>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b/>
          <w:bCs w:val="0"/>
          <w:color w:val="auto"/>
          <w:sz w:val="36"/>
          <w:szCs w:val="36"/>
          <w:highlight w:val="none"/>
        </w:rPr>
      </w:pPr>
      <w:bookmarkStart w:id="152" w:name="_Toc25114"/>
      <w:r>
        <w:rPr>
          <w:rFonts w:hint="eastAsia" w:ascii="宋体" w:hAnsi="宋体" w:eastAsia="宋体" w:cs="宋体"/>
          <w:b/>
          <w:bCs w:val="0"/>
          <w:color w:val="auto"/>
          <w:sz w:val="36"/>
          <w:szCs w:val="36"/>
          <w:highlight w:val="none"/>
        </w:rPr>
        <w:t>第六章  竞争性磋商响应文件格式</w:t>
      </w:r>
      <w:bookmarkEnd w:id="151"/>
      <w:bookmarkEnd w:id="152"/>
    </w:p>
    <w:p w14:paraId="671640DC">
      <w:pPr>
        <w:spacing w:line="480" w:lineRule="auto"/>
        <w:outlineLvl w:val="9"/>
        <w:rPr>
          <w:rFonts w:hint="eastAsia" w:ascii="宋体" w:hAnsi="宋体" w:eastAsia="宋体" w:cs="宋体"/>
          <w:bCs/>
          <w:color w:val="auto"/>
          <w:szCs w:val="44"/>
          <w:highlight w:val="none"/>
        </w:rPr>
      </w:pPr>
    </w:p>
    <w:p w14:paraId="53A83C5A">
      <w:pPr>
        <w:keepNext/>
        <w:keepLines/>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val="0"/>
          <w:color w:val="auto"/>
          <w:sz w:val="40"/>
          <w:szCs w:val="96"/>
          <w:highlight w:val="none"/>
        </w:rPr>
      </w:pPr>
    </w:p>
    <w:p w14:paraId="52E46CC8">
      <w:pPr>
        <w:keepNext/>
        <w:keepLines/>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val="0"/>
          <w:color w:val="auto"/>
          <w:sz w:val="40"/>
          <w:szCs w:val="96"/>
          <w:highlight w:val="none"/>
        </w:rPr>
      </w:pPr>
    </w:p>
    <w:p w14:paraId="2171DFB1">
      <w:pPr>
        <w:keepNext/>
        <w:keepLines/>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val="0"/>
          <w:color w:val="auto"/>
          <w:sz w:val="40"/>
          <w:szCs w:val="96"/>
          <w:highlight w:val="none"/>
        </w:rPr>
      </w:pPr>
      <w:r>
        <w:rPr>
          <w:rFonts w:hint="eastAsia" w:ascii="宋体" w:hAnsi="宋体" w:eastAsia="宋体" w:cs="宋体"/>
          <w:b/>
          <w:bCs w:val="0"/>
          <w:color w:val="auto"/>
          <w:sz w:val="40"/>
          <w:szCs w:val="96"/>
          <w:highlight w:val="none"/>
        </w:rPr>
        <w:t>竞争性磋商响应文件</w:t>
      </w:r>
    </w:p>
    <w:p w14:paraId="14A51FC6">
      <w:pPr>
        <w:keepNext/>
        <w:keepLines/>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szCs w:val="44"/>
          <w:highlight w:val="none"/>
        </w:rPr>
      </w:pPr>
    </w:p>
    <w:p w14:paraId="0C6E848E">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Cs/>
          <w:color w:val="auto"/>
          <w:szCs w:val="44"/>
          <w:highlight w:val="none"/>
        </w:rPr>
      </w:pPr>
      <w:r>
        <w:rPr>
          <w:rFonts w:hint="eastAsia" w:ascii="宋体" w:hAnsi="宋体" w:eastAsia="宋体" w:cs="宋体"/>
          <w:bCs/>
          <w:color w:val="auto"/>
          <w:szCs w:val="44"/>
          <w:highlight w:val="none"/>
        </w:rPr>
        <w:t xml:space="preserve">              </w:t>
      </w:r>
      <w:r>
        <w:rPr>
          <w:rFonts w:hint="eastAsia" w:ascii="宋体" w:hAnsi="宋体" w:cs="宋体"/>
          <w:bCs/>
          <w:color w:val="auto"/>
          <w:szCs w:val="44"/>
          <w:highlight w:val="none"/>
          <w:lang w:val="en-US" w:eastAsia="zh-CN"/>
        </w:rPr>
        <w:t xml:space="preserve">                         </w:t>
      </w:r>
      <w:r>
        <w:rPr>
          <w:rFonts w:hint="eastAsia" w:ascii="宋体" w:hAnsi="宋体" w:eastAsia="宋体" w:cs="宋体"/>
          <w:bCs/>
          <w:color w:val="auto"/>
          <w:szCs w:val="44"/>
          <w:highlight w:val="none"/>
        </w:rPr>
        <w:t>（正本或副本）</w:t>
      </w:r>
    </w:p>
    <w:p w14:paraId="4DBB3E72">
      <w:pPr>
        <w:keepNext/>
        <w:keepLines/>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szCs w:val="44"/>
          <w:highlight w:val="none"/>
        </w:rPr>
      </w:pPr>
    </w:p>
    <w:p w14:paraId="35E1BAB6">
      <w:pPr>
        <w:keepNext/>
        <w:keepLines/>
        <w:pageBreakBefore w:val="0"/>
        <w:widowControl w:val="0"/>
        <w:kinsoku/>
        <w:wordWrap/>
        <w:overflowPunct/>
        <w:topLinePunct w:val="0"/>
        <w:autoSpaceDE/>
        <w:autoSpaceDN/>
        <w:bidi w:val="0"/>
        <w:adjustRightInd/>
        <w:snapToGrid/>
        <w:spacing w:line="480" w:lineRule="auto"/>
        <w:ind w:firstLine="988" w:firstLineChars="309"/>
        <w:jc w:val="left"/>
        <w:textAlignment w:val="auto"/>
        <w:outlineLvl w:val="9"/>
        <w:rPr>
          <w:rFonts w:hint="eastAsia" w:ascii="宋体" w:hAnsi="宋体" w:eastAsia="宋体" w:cs="宋体"/>
          <w:bCs/>
          <w:color w:val="auto"/>
          <w:sz w:val="32"/>
          <w:szCs w:val="32"/>
          <w:highlight w:val="none"/>
        </w:rPr>
      </w:pPr>
    </w:p>
    <w:p w14:paraId="5156CD64">
      <w:pPr>
        <w:keepNext/>
        <w:keepLines/>
        <w:pageBreakBefore w:val="0"/>
        <w:widowControl w:val="0"/>
        <w:kinsoku/>
        <w:wordWrap/>
        <w:overflowPunct/>
        <w:topLinePunct w:val="0"/>
        <w:autoSpaceDE/>
        <w:autoSpaceDN/>
        <w:bidi w:val="0"/>
        <w:adjustRightInd/>
        <w:snapToGrid/>
        <w:spacing w:line="480" w:lineRule="auto"/>
        <w:ind w:firstLine="988" w:firstLineChars="309"/>
        <w:jc w:val="left"/>
        <w:textAlignment w:val="auto"/>
        <w:outlineLvl w:val="9"/>
        <w:rPr>
          <w:rFonts w:hint="eastAsia" w:ascii="宋体" w:hAnsi="宋体" w:eastAsia="宋体" w:cs="宋体"/>
          <w:bCs/>
          <w:color w:val="auto"/>
          <w:sz w:val="32"/>
          <w:szCs w:val="32"/>
          <w:highlight w:val="none"/>
        </w:rPr>
      </w:pPr>
    </w:p>
    <w:p w14:paraId="6CE3A181">
      <w:pPr>
        <w:keepNext/>
        <w:keepLines/>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宋体" w:hAnsi="宋体" w:eastAsia="宋体" w:cs="宋体"/>
          <w:bCs/>
          <w:color w:val="auto"/>
          <w:sz w:val="32"/>
          <w:szCs w:val="32"/>
          <w:highlight w:val="none"/>
        </w:rPr>
      </w:pPr>
    </w:p>
    <w:p w14:paraId="0108D306">
      <w:pPr>
        <w:keepNext/>
        <w:keepLines/>
        <w:pageBreakBefore w:val="0"/>
        <w:widowControl w:val="0"/>
        <w:kinsoku/>
        <w:wordWrap/>
        <w:overflowPunct/>
        <w:topLinePunct w:val="0"/>
        <w:autoSpaceDE/>
        <w:autoSpaceDN/>
        <w:bidi w:val="0"/>
        <w:adjustRightInd/>
        <w:snapToGrid/>
        <w:spacing w:line="480" w:lineRule="auto"/>
        <w:ind w:firstLine="988" w:firstLineChars="309"/>
        <w:jc w:val="left"/>
        <w:textAlignment w:val="auto"/>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color w:val="auto"/>
          <w:sz w:val="32"/>
          <w:szCs w:val="32"/>
          <w:highlight w:val="none"/>
        </w:rPr>
        <w:t xml:space="preserve"> </w:t>
      </w:r>
    </w:p>
    <w:p w14:paraId="4CB02365">
      <w:pPr>
        <w:keepNext/>
        <w:keepLines/>
        <w:pageBreakBefore w:val="0"/>
        <w:widowControl w:val="0"/>
        <w:kinsoku/>
        <w:wordWrap/>
        <w:overflowPunct/>
        <w:topLinePunct w:val="0"/>
        <w:autoSpaceDE/>
        <w:autoSpaceDN/>
        <w:bidi w:val="0"/>
        <w:adjustRightInd/>
        <w:snapToGrid/>
        <w:spacing w:line="480" w:lineRule="auto"/>
        <w:ind w:firstLine="988" w:firstLineChars="309"/>
        <w:jc w:val="left"/>
        <w:textAlignment w:val="auto"/>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06F691A">
      <w:pPr>
        <w:keepNext/>
        <w:keepLines/>
        <w:pageBreakBefore w:val="0"/>
        <w:widowControl w:val="0"/>
        <w:kinsoku/>
        <w:wordWrap/>
        <w:overflowPunct/>
        <w:topLinePunct w:val="0"/>
        <w:autoSpaceDE/>
        <w:autoSpaceDN/>
        <w:bidi w:val="0"/>
        <w:adjustRightInd/>
        <w:snapToGrid/>
        <w:spacing w:line="480" w:lineRule="auto"/>
        <w:ind w:firstLine="988" w:firstLineChars="309"/>
        <w:jc w:val="left"/>
        <w:textAlignment w:val="auto"/>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磋商供应商名称：               </w:t>
      </w:r>
    </w:p>
    <w:p w14:paraId="5A2B05A1">
      <w:pPr>
        <w:keepNext/>
        <w:keepLines/>
        <w:pageBreakBefore w:val="0"/>
        <w:widowControl w:val="0"/>
        <w:kinsoku/>
        <w:wordWrap/>
        <w:overflowPunct/>
        <w:topLinePunct w:val="0"/>
        <w:autoSpaceDE/>
        <w:autoSpaceDN/>
        <w:bidi w:val="0"/>
        <w:adjustRightInd/>
        <w:snapToGrid/>
        <w:spacing w:line="480" w:lineRule="auto"/>
        <w:ind w:firstLine="988" w:firstLineChars="309"/>
        <w:jc w:val="left"/>
        <w:textAlignment w:val="auto"/>
        <w:outlineLvl w:val="9"/>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日</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期：</w:t>
      </w:r>
    </w:p>
    <w:p w14:paraId="5D57978A">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Cs w:val="44"/>
          <w:highlight w:val="none"/>
        </w:rPr>
      </w:pPr>
    </w:p>
    <w:p w14:paraId="090FA124">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Cs w:val="44"/>
          <w:highlight w:val="none"/>
        </w:rPr>
      </w:pPr>
    </w:p>
    <w:p w14:paraId="58532E7A">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Cs w:val="44"/>
          <w:highlight w:val="none"/>
        </w:rPr>
      </w:pPr>
    </w:p>
    <w:p w14:paraId="642131AD">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Cs w:val="44"/>
          <w:highlight w:val="none"/>
        </w:rPr>
      </w:pPr>
    </w:p>
    <w:p w14:paraId="66FB4A56">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color w:val="auto"/>
          <w:szCs w:val="44"/>
          <w:highlight w:val="none"/>
        </w:rPr>
        <w:br w:type="page"/>
      </w:r>
      <w:bookmarkStart w:id="153" w:name="_Toc49090582"/>
      <w:bookmarkStart w:id="154" w:name="_Toc120614284"/>
      <w:bookmarkStart w:id="155" w:name="_Toc26554103"/>
      <w:bookmarkStart w:id="156" w:name="_Toc22356583"/>
      <w:bookmarkStart w:id="157" w:name="_Toc23828483"/>
      <w:bookmarkStart w:id="158" w:name="_Toc513029281"/>
      <w:bookmarkStart w:id="159" w:name="_Toc120614291"/>
      <w:bookmarkStart w:id="160" w:name="_Toc24878535"/>
      <w:r>
        <w:rPr>
          <w:rFonts w:hint="eastAsia" w:ascii="宋体" w:hAnsi="宋体" w:eastAsia="宋体" w:cs="宋体"/>
          <w:color w:val="auto"/>
          <w:sz w:val="28"/>
          <w:szCs w:val="28"/>
          <w:highlight w:val="none"/>
        </w:rPr>
        <w:t>评分索引表</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20CC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5F2444B0">
            <w:pPr>
              <w:pStyle w:val="40"/>
              <w:spacing w:line="360" w:lineRule="auto"/>
              <w:ind w:left="42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 w:val="21"/>
                <w:szCs w:val="21"/>
                <w:highlight w:val="none"/>
                <w:lang w:val="en-US"/>
              </w:rPr>
              <w:t>评分项目</w:t>
            </w:r>
          </w:p>
        </w:tc>
        <w:tc>
          <w:tcPr>
            <w:tcW w:w="3570" w:type="dxa"/>
            <w:noWrap w:val="0"/>
            <w:vAlign w:val="top"/>
          </w:tcPr>
          <w:p w14:paraId="2C76560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en-US"/>
              </w:rPr>
              <w:t>在响应文件中的页码位置</w:t>
            </w:r>
          </w:p>
        </w:tc>
      </w:tr>
      <w:tr w14:paraId="2A88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14:paraId="0F016BA4">
            <w:pPr>
              <w:pStyle w:val="40"/>
              <w:spacing w:line="360" w:lineRule="auto"/>
              <w:ind w:left="420"/>
              <w:jc w:val="both"/>
              <w:rPr>
                <w:rFonts w:hint="eastAsia" w:ascii="宋体" w:hAnsi="宋体" w:eastAsia="宋体" w:cs="宋体"/>
                <w:b/>
                <w:color w:val="auto"/>
                <w:sz w:val="21"/>
                <w:szCs w:val="21"/>
                <w:highlight w:val="none"/>
                <w:lang w:val="en-US" w:eastAsia="zh-CN"/>
              </w:rPr>
            </w:pPr>
          </w:p>
        </w:tc>
        <w:tc>
          <w:tcPr>
            <w:tcW w:w="3570" w:type="dxa"/>
            <w:noWrap w:val="0"/>
            <w:vAlign w:val="top"/>
          </w:tcPr>
          <w:p w14:paraId="7CD32691">
            <w:pPr>
              <w:spacing w:line="360" w:lineRule="auto"/>
              <w:rPr>
                <w:rFonts w:hint="eastAsia" w:ascii="宋体" w:hAnsi="宋体" w:eastAsia="宋体" w:cs="宋体"/>
                <w:b/>
                <w:color w:val="auto"/>
                <w:kern w:val="0"/>
                <w:szCs w:val="21"/>
                <w:highlight w:val="none"/>
                <w:lang w:bidi="en-US"/>
              </w:rPr>
            </w:pPr>
          </w:p>
        </w:tc>
      </w:tr>
      <w:tr w14:paraId="447E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14:paraId="1F54DAE5">
            <w:pPr>
              <w:pStyle w:val="40"/>
              <w:spacing w:line="360" w:lineRule="auto"/>
              <w:ind w:left="420"/>
              <w:jc w:val="both"/>
              <w:rPr>
                <w:rFonts w:hint="eastAsia" w:ascii="宋体" w:hAnsi="宋体" w:eastAsia="宋体" w:cs="宋体"/>
                <w:color w:val="auto"/>
                <w:sz w:val="21"/>
                <w:szCs w:val="21"/>
                <w:highlight w:val="none"/>
                <w:lang w:val="en-US" w:eastAsia="zh-CN"/>
              </w:rPr>
            </w:pPr>
          </w:p>
        </w:tc>
      </w:tr>
      <w:tr w14:paraId="2839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1C571489">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17607FE7">
            <w:pPr>
              <w:spacing w:line="360" w:lineRule="auto"/>
              <w:rPr>
                <w:rFonts w:hint="eastAsia" w:ascii="宋体" w:hAnsi="宋体" w:eastAsia="宋体" w:cs="宋体"/>
                <w:color w:val="auto"/>
                <w:szCs w:val="21"/>
                <w:highlight w:val="none"/>
              </w:rPr>
            </w:pPr>
          </w:p>
        </w:tc>
      </w:tr>
      <w:tr w14:paraId="4DF0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6C80DC95">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37001BCE">
            <w:pPr>
              <w:spacing w:line="360" w:lineRule="auto"/>
              <w:rPr>
                <w:rFonts w:hint="eastAsia" w:ascii="宋体" w:hAnsi="宋体" w:eastAsia="宋体" w:cs="宋体"/>
                <w:color w:val="auto"/>
                <w:szCs w:val="21"/>
                <w:highlight w:val="none"/>
              </w:rPr>
            </w:pPr>
          </w:p>
        </w:tc>
      </w:tr>
      <w:tr w14:paraId="4CAE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31CB4DA9">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6EFFA74A">
            <w:pPr>
              <w:spacing w:line="360" w:lineRule="auto"/>
              <w:rPr>
                <w:rFonts w:hint="eastAsia" w:ascii="宋体" w:hAnsi="宋体" w:eastAsia="宋体" w:cs="宋体"/>
                <w:color w:val="auto"/>
                <w:szCs w:val="21"/>
                <w:highlight w:val="none"/>
              </w:rPr>
            </w:pPr>
          </w:p>
        </w:tc>
      </w:tr>
      <w:tr w14:paraId="3FBB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42A509D1">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3562D133">
            <w:pPr>
              <w:spacing w:line="360" w:lineRule="auto"/>
              <w:rPr>
                <w:rFonts w:hint="eastAsia" w:ascii="宋体" w:hAnsi="宋体" w:eastAsia="宋体" w:cs="宋体"/>
                <w:color w:val="auto"/>
                <w:szCs w:val="21"/>
                <w:highlight w:val="none"/>
              </w:rPr>
            </w:pPr>
          </w:p>
        </w:tc>
      </w:tr>
      <w:tr w14:paraId="728D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5FDC1119">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77CEA030">
            <w:pPr>
              <w:spacing w:line="360" w:lineRule="auto"/>
              <w:rPr>
                <w:rFonts w:hint="eastAsia" w:ascii="宋体" w:hAnsi="宋体" w:eastAsia="宋体" w:cs="宋体"/>
                <w:color w:val="auto"/>
                <w:szCs w:val="21"/>
                <w:highlight w:val="none"/>
              </w:rPr>
            </w:pPr>
          </w:p>
        </w:tc>
      </w:tr>
      <w:tr w14:paraId="4760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256FB64E">
            <w:pPr>
              <w:pStyle w:val="40"/>
              <w:spacing w:line="360" w:lineRule="auto"/>
              <w:ind w:left="420"/>
              <w:jc w:val="both"/>
              <w:rPr>
                <w:rFonts w:hint="eastAsia" w:ascii="宋体" w:hAnsi="宋体" w:eastAsia="宋体" w:cs="宋体"/>
                <w:color w:val="auto"/>
                <w:sz w:val="21"/>
                <w:szCs w:val="21"/>
                <w:highlight w:val="none"/>
                <w:lang w:val="en-US" w:eastAsia="zh-CN"/>
              </w:rPr>
            </w:pPr>
          </w:p>
        </w:tc>
      </w:tr>
      <w:tr w14:paraId="0871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14:paraId="1D6995E0">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6E3BBCAE">
            <w:pPr>
              <w:spacing w:line="360" w:lineRule="auto"/>
              <w:rPr>
                <w:rFonts w:hint="eastAsia" w:ascii="宋体" w:hAnsi="宋体" w:eastAsia="宋体" w:cs="宋体"/>
                <w:color w:val="auto"/>
                <w:szCs w:val="21"/>
                <w:highlight w:val="none"/>
              </w:rPr>
            </w:pPr>
          </w:p>
        </w:tc>
      </w:tr>
      <w:tr w14:paraId="5FF6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14:paraId="188BFE6A">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3659BE7F">
            <w:pPr>
              <w:spacing w:line="360" w:lineRule="auto"/>
              <w:rPr>
                <w:rFonts w:hint="eastAsia" w:ascii="宋体" w:hAnsi="宋体" w:eastAsia="宋体" w:cs="宋体"/>
                <w:color w:val="auto"/>
                <w:szCs w:val="21"/>
                <w:highlight w:val="none"/>
              </w:rPr>
            </w:pPr>
          </w:p>
        </w:tc>
      </w:tr>
      <w:tr w14:paraId="0C1C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14:paraId="6982E315">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3C05E0C6">
            <w:pPr>
              <w:spacing w:line="360" w:lineRule="auto"/>
              <w:rPr>
                <w:rFonts w:hint="eastAsia" w:ascii="宋体" w:hAnsi="宋体" w:eastAsia="宋体" w:cs="宋体"/>
                <w:color w:val="auto"/>
                <w:szCs w:val="21"/>
                <w:highlight w:val="none"/>
              </w:rPr>
            </w:pPr>
          </w:p>
        </w:tc>
      </w:tr>
      <w:tr w14:paraId="4A52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14:paraId="057B3220">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30E6B48E">
            <w:pPr>
              <w:spacing w:line="360" w:lineRule="auto"/>
              <w:rPr>
                <w:rFonts w:hint="eastAsia" w:ascii="宋体" w:hAnsi="宋体" w:eastAsia="宋体" w:cs="宋体"/>
                <w:color w:val="auto"/>
                <w:szCs w:val="21"/>
                <w:highlight w:val="none"/>
              </w:rPr>
            </w:pPr>
          </w:p>
        </w:tc>
      </w:tr>
      <w:tr w14:paraId="1890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14:paraId="240D4032">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2A65464B">
            <w:pPr>
              <w:spacing w:line="360" w:lineRule="auto"/>
              <w:rPr>
                <w:rFonts w:hint="eastAsia" w:ascii="宋体" w:hAnsi="宋体" w:eastAsia="宋体" w:cs="宋体"/>
                <w:color w:val="auto"/>
                <w:szCs w:val="21"/>
                <w:highlight w:val="none"/>
              </w:rPr>
            </w:pPr>
          </w:p>
        </w:tc>
      </w:tr>
      <w:tr w14:paraId="1DDB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46BC8D61">
            <w:pPr>
              <w:pStyle w:val="40"/>
              <w:spacing w:line="360" w:lineRule="auto"/>
              <w:ind w:left="420"/>
              <w:jc w:val="both"/>
              <w:rPr>
                <w:rFonts w:hint="eastAsia" w:ascii="宋体" w:hAnsi="宋体" w:eastAsia="宋体" w:cs="宋体"/>
                <w:b/>
                <w:color w:val="auto"/>
                <w:sz w:val="21"/>
                <w:szCs w:val="21"/>
                <w:highlight w:val="none"/>
                <w:lang w:val="en-US" w:eastAsia="zh-CN"/>
              </w:rPr>
            </w:pPr>
          </w:p>
        </w:tc>
      </w:tr>
      <w:tr w14:paraId="135E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0ACE8505">
            <w:pPr>
              <w:pStyle w:val="40"/>
              <w:spacing w:line="360" w:lineRule="auto"/>
              <w:ind w:left="420"/>
              <w:rPr>
                <w:rFonts w:hint="eastAsia" w:ascii="宋体" w:hAnsi="宋体" w:eastAsia="宋体" w:cs="宋体"/>
                <w:b/>
                <w:bCs/>
                <w:color w:val="auto"/>
                <w:sz w:val="21"/>
                <w:szCs w:val="21"/>
                <w:highlight w:val="none"/>
                <w:lang w:val="en-US" w:eastAsia="zh-CN"/>
              </w:rPr>
            </w:pPr>
          </w:p>
        </w:tc>
        <w:tc>
          <w:tcPr>
            <w:tcW w:w="3570" w:type="dxa"/>
            <w:noWrap w:val="0"/>
            <w:vAlign w:val="top"/>
          </w:tcPr>
          <w:p w14:paraId="4AF4BC7C">
            <w:pPr>
              <w:spacing w:line="360" w:lineRule="auto"/>
              <w:rPr>
                <w:rFonts w:hint="eastAsia" w:ascii="宋体" w:hAnsi="宋体" w:eastAsia="宋体" w:cs="宋体"/>
                <w:color w:val="auto"/>
                <w:szCs w:val="21"/>
                <w:highlight w:val="none"/>
              </w:rPr>
            </w:pPr>
          </w:p>
        </w:tc>
      </w:tr>
      <w:tr w14:paraId="0109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16198CCD">
            <w:pPr>
              <w:pStyle w:val="40"/>
              <w:spacing w:line="360" w:lineRule="auto"/>
              <w:ind w:left="420"/>
              <w:rPr>
                <w:rFonts w:hint="eastAsia" w:ascii="宋体" w:hAnsi="宋体" w:eastAsia="宋体" w:cs="宋体"/>
                <w:color w:val="auto"/>
                <w:sz w:val="21"/>
                <w:szCs w:val="21"/>
                <w:highlight w:val="none"/>
                <w:lang w:val="en-US" w:eastAsia="zh-CN"/>
              </w:rPr>
            </w:pPr>
          </w:p>
        </w:tc>
        <w:tc>
          <w:tcPr>
            <w:tcW w:w="3570" w:type="dxa"/>
            <w:noWrap w:val="0"/>
            <w:vAlign w:val="top"/>
          </w:tcPr>
          <w:p w14:paraId="183B44EC">
            <w:pPr>
              <w:spacing w:line="360" w:lineRule="auto"/>
              <w:rPr>
                <w:rFonts w:hint="eastAsia" w:ascii="宋体" w:hAnsi="宋体" w:eastAsia="宋体" w:cs="宋体"/>
                <w:color w:val="auto"/>
                <w:szCs w:val="21"/>
                <w:highlight w:val="none"/>
              </w:rPr>
            </w:pPr>
          </w:p>
        </w:tc>
      </w:tr>
      <w:tr w14:paraId="7F7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6D182932">
            <w:pPr>
              <w:pStyle w:val="40"/>
              <w:spacing w:line="360" w:lineRule="auto"/>
              <w:ind w:left="420"/>
              <w:rPr>
                <w:rFonts w:hint="eastAsia" w:ascii="宋体" w:hAnsi="宋体" w:eastAsia="宋体" w:cs="宋体"/>
                <w:b/>
                <w:bCs/>
                <w:color w:val="auto"/>
                <w:sz w:val="21"/>
                <w:szCs w:val="21"/>
                <w:highlight w:val="none"/>
                <w:lang w:val="en-US" w:eastAsia="zh-CN"/>
              </w:rPr>
            </w:pPr>
          </w:p>
        </w:tc>
        <w:tc>
          <w:tcPr>
            <w:tcW w:w="3570" w:type="dxa"/>
            <w:noWrap w:val="0"/>
            <w:vAlign w:val="top"/>
          </w:tcPr>
          <w:p w14:paraId="4A511FB1">
            <w:pPr>
              <w:spacing w:line="360" w:lineRule="auto"/>
              <w:rPr>
                <w:rFonts w:hint="eastAsia" w:ascii="宋体" w:hAnsi="宋体" w:eastAsia="宋体" w:cs="宋体"/>
                <w:color w:val="auto"/>
                <w:szCs w:val="21"/>
                <w:highlight w:val="none"/>
              </w:rPr>
            </w:pPr>
          </w:p>
        </w:tc>
      </w:tr>
      <w:tr w14:paraId="7B6B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14:paraId="71CB1E16">
            <w:pPr>
              <w:pStyle w:val="40"/>
              <w:spacing w:line="360" w:lineRule="auto"/>
              <w:ind w:left="420"/>
              <w:jc w:val="both"/>
              <w:rPr>
                <w:rFonts w:hint="eastAsia" w:ascii="宋体" w:hAnsi="宋体" w:eastAsia="宋体" w:cs="宋体"/>
                <w:b/>
                <w:color w:val="auto"/>
                <w:sz w:val="21"/>
                <w:szCs w:val="21"/>
                <w:highlight w:val="none"/>
                <w:lang w:val="en-US" w:eastAsia="zh-CN"/>
              </w:rPr>
            </w:pPr>
          </w:p>
        </w:tc>
      </w:tr>
      <w:tr w14:paraId="6273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14:paraId="7744C9F9">
            <w:pPr>
              <w:pStyle w:val="40"/>
              <w:spacing w:line="360" w:lineRule="auto"/>
              <w:ind w:left="0" w:firstLine="420" w:firstLineChars="200"/>
              <w:rPr>
                <w:rFonts w:hint="eastAsia" w:ascii="宋体" w:hAnsi="宋体" w:eastAsia="宋体" w:cs="宋体"/>
                <w:color w:val="auto"/>
                <w:sz w:val="21"/>
                <w:szCs w:val="21"/>
                <w:highlight w:val="none"/>
                <w:lang w:val="en-US" w:eastAsia="zh-CN"/>
              </w:rPr>
            </w:pPr>
          </w:p>
        </w:tc>
        <w:tc>
          <w:tcPr>
            <w:tcW w:w="3570" w:type="dxa"/>
            <w:noWrap w:val="0"/>
            <w:vAlign w:val="top"/>
          </w:tcPr>
          <w:p w14:paraId="0FABFDC2">
            <w:pPr>
              <w:spacing w:line="360" w:lineRule="auto"/>
              <w:rPr>
                <w:rFonts w:hint="eastAsia" w:ascii="宋体" w:hAnsi="宋体" w:eastAsia="宋体" w:cs="宋体"/>
                <w:color w:val="auto"/>
                <w:szCs w:val="21"/>
                <w:highlight w:val="none"/>
              </w:rPr>
            </w:pPr>
          </w:p>
        </w:tc>
      </w:tr>
      <w:tr w14:paraId="5D56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14:paraId="636444AB">
            <w:pPr>
              <w:pStyle w:val="40"/>
              <w:spacing w:line="360" w:lineRule="auto"/>
              <w:ind w:left="0" w:firstLine="420" w:firstLineChars="200"/>
              <w:rPr>
                <w:rFonts w:hint="eastAsia" w:ascii="宋体" w:hAnsi="宋体" w:eastAsia="宋体" w:cs="宋体"/>
                <w:color w:val="auto"/>
                <w:sz w:val="21"/>
                <w:szCs w:val="21"/>
                <w:highlight w:val="none"/>
                <w:lang w:val="en-US" w:eastAsia="zh-CN"/>
              </w:rPr>
            </w:pPr>
          </w:p>
        </w:tc>
        <w:tc>
          <w:tcPr>
            <w:tcW w:w="3570" w:type="dxa"/>
            <w:tcBorders>
              <w:bottom w:val="single" w:color="auto" w:sz="4" w:space="0"/>
            </w:tcBorders>
            <w:noWrap w:val="0"/>
            <w:vAlign w:val="top"/>
          </w:tcPr>
          <w:p w14:paraId="0C3B0F7A">
            <w:pPr>
              <w:spacing w:line="360" w:lineRule="auto"/>
              <w:rPr>
                <w:rFonts w:hint="eastAsia" w:ascii="宋体" w:hAnsi="宋体" w:eastAsia="宋体" w:cs="宋体"/>
                <w:color w:val="auto"/>
                <w:szCs w:val="21"/>
                <w:highlight w:val="none"/>
              </w:rPr>
            </w:pPr>
          </w:p>
        </w:tc>
      </w:tr>
    </w:tbl>
    <w:p w14:paraId="38F3EF3C">
      <w:pPr>
        <w:spacing w:line="360" w:lineRule="auto"/>
        <w:rPr>
          <w:rFonts w:hint="eastAsia" w:ascii="宋体" w:hAnsi="宋体" w:eastAsia="宋体" w:cs="宋体"/>
          <w:color w:val="auto"/>
          <w:highlight w:val="none"/>
        </w:rPr>
      </w:pPr>
    </w:p>
    <w:p w14:paraId="07105AF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5760EC6B">
      <w:pPr>
        <w:spacing w:line="360" w:lineRule="auto"/>
        <w:jc w:val="center"/>
        <w:rPr>
          <w:rFonts w:hint="eastAsia" w:ascii="宋体" w:hAnsi="宋体" w:eastAsia="宋体" w:cs="宋体"/>
          <w:b/>
          <w:color w:val="auto"/>
          <w:sz w:val="32"/>
          <w:szCs w:val="32"/>
          <w:highlight w:val="none"/>
        </w:rPr>
      </w:pPr>
    </w:p>
    <w:p w14:paraId="0D1DEF7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响应文件主要目录</w:t>
      </w:r>
    </w:p>
    <w:p w14:paraId="28472827">
      <w:pPr>
        <w:spacing w:line="360" w:lineRule="auto"/>
        <w:jc w:val="center"/>
        <w:rPr>
          <w:rFonts w:hint="eastAsia" w:ascii="宋体" w:hAnsi="宋体" w:eastAsia="宋体" w:cs="宋体"/>
          <w:b/>
          <w:bCs/>
          <w:color w:val="auto"/>
          <w:szCs w:val="21"/>
          <w:highlight w:val="none"/>
        </w:rPr>
      </w:pPr>
    </w:p>
    <w:p w14:paraId="6114097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一、资格性和符合性检查响应对照表</w:t>
      </w:r>
    </w:p>
    <w:p w14:paraId="173FBD7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二、资信证明文件</w:t>
      </w:r>
    </w:p>
    <w:p w14:paraId="3187E9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三、磋商响应报价表</w:t>
      </w:r>
    </w:p>
    <w:p w14:paraId="62EA8B8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四、响应偏离表</w:t>
      </w:r>
    </w:p>
    <w:p w14:paraId="013D71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五、项目实施方案</w:t>
      </w:r>
    </w:p>
    <w:p w14:paraId="779A0E90">
      <w:pPr>
        <w:numPr>
          <w:ilvl w:val="0"/>
          <w:numId w:val="5"/>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辅助报表</w:t>
      </w:r>
    </w:p>
    <w:p w14:paraId="46DF2C5F">
      <w:pPr>
        <w:numPr>
          <w:ilvl w:val="0"/>
          <w:numId w:val="5"/>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供应商参加磋商确认函</w:t>
      </w:r>
    </w:p>
    <w:p w14:paraId="4ECCDE8C">
      <w:pPr>
        <w:numPr>
          <w:ilvl w:val="0"/>
          <w:numId w:val="5"/>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p>
    <w:p w14:paraId="3D24EDB4">
      <w:pPr>
        <w:rPr>
          <w:rFonts w:hint="eastAsia" w:ascii="宋体" w:hAnsi="宋体" w:eastAsia="宋体" w:cs="宋体"/>
          <w:b/>
          <w:bCs/>
          <w:color w:val="auto"/>
          <w:sz w:val="24"/>
          <w:highlight w:val="none"/>
          <w:lang w:val="zh-CN"/>
        </w:rPr>
      </w:pPr>
    </w:p>
    <w:p w14:paraId="057E24DB">
      <w:pPr>
        <w:rPr>
          <w:rFonts w:hint="eastAsia" w:ascii="宋体" w:hAnsi="宋体" w:eastAsia="宋体" w:cs="宋体"/>
          <w:color w:val="auto"/>
          <w:szCs w:val="21"/>
          <w:highlight w:val="none"/>
        </w:rPr>
      </w:pPr>
    </w:p>
    <w:p w14:paraId="55ACEFF2">
      <w:pPr>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color w:val="auto"/>
          <w:sz w:val="32"/>
          <w:szCs w:val="32"/>
          <w:highlight w:val="none"/>
        </w:rPr>
      </w:pPr>
    </w:p>
    <w:p w14:paraId="62F039E6">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Cs w:val="21"/>
          <w:highlight w:val="none"/>
        </w:rPr>
      </w:pPr>
    </w:p>
    <w:p w14:paraId="0BC80833">
      <w:pPr>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Cs w:val="21"/>
          <w:highlight w:val="none"/>
        </w:rPr>
      </w:pPr>
    </w:p>
    <w:p w14:paraId="67F765CD">
      <w:pPr>
        <w:spacing w:line="360" w:lineRule="auto"/>
        <w:jc w:val="center"/>
        <w:rPr>
          <w:rFonts w:hint="eastAsia" w:ascii="宋体" w:hAnsi="宋体" w:eastAsia="宋体" w:cs="宋体"/>
          <w:b/>
          <w:color w:val="auto"/>
          <w:szCs w:val="21"/>
          <w:highlight w:val="none"/>
        </w:rPr>
      </w:pPr>
    </w:p>
    <w:p w14:paraId="602438EB">
      <w:pPr>
        <w:spacing w:line="360" w:lineRule="auto"/>
        <w:jc w:val="center"/>
        <w:rPr>
          <w:rFonts w:hint="eastAsia" w:ascii="宋体" w:hAnsi="宋体" w:eastAsia="宋体" w:cs="宋体"/>
          <w:b/>
          <w:color w:val="auto"/>
          <w:szCs w:val="21"/>
          <w:highlight w:val="none"/>
        </w:rPr>
      </w:pPr>
    </w:p>
    <w:p w14:paraId="0B22C264">
      <w:pPr>
        <w:spacing w:line="360" w:lineRule="auto"/>
        <w:jc w:val="center"/>
        <w:rPr>
          <w:rFonts w:hint="eastAsia" w:ascii="宋体" w:hAnsi="宋体" w:eastAsia="宋体" w:cs="宋体"/>
          <w:b/>
          <w:color w:val="auto"/>
          <w:szCs w:val="21"/>
          <w:highlight w:val="none"/>
        </w:rPr>
      </w:pPr>
    </w:p>
    <w:p w14:paraId="624548C8">
      <w:pPr>
        <w:spacing w:line="360" w:lineRule="auto"/>
        <w:jc w:val="center"/>
        <w:rPr>
          <w:rFonts w:hint="eastAsia" w:ascii="宋体" w:hAnsi="宋体" w:eastAsia="宋体" w:cs="宋体"/>
          <w:b/>
          <w:color w:val="auto"/>
          <w:szCs w:val="21"/>
          <w:highlight w:val="none"/>
        </w:rPr>
      </w:pPr>
    </w:p>
    <w:p w14:paraId="0F435ECA">
      <w:pPr>
        <w:spacing w:line="360" w:lineRule="auto"/>
        <w:jc w:val="center"/>
        <w:rPr>
          <w:rFonts w:hint="eastAsia" w:ascii="宋体" w:hAnsi="宋体" w:eastAsia="宋体" w:cs="宋体"/>
          <w:b/>
          <w:color w:val="auto"/>
          <w:szCs w:val="21"/>
          <w:highlight w:val="none"/>
        </w:rPr>
      </w:pPr>
    </w:p>
    <w:p w14:paraId="0DD21C86">
      <w:pPr>
        <w:spacing w:line="360" w:lineRule="auto"/>
        <w:jc w:val="center"/>
        <w:rPr>
          <w:rFonts w:hint="eastAsia" w:ascii="宋体" w:hAnsi="宋体" w:eastAsia="宋体" w:cs="宋体"/>
          <w:b/>
          <w:color w:val="auto"/>
          <w:szCs w:val="21"/>
          <w:highlight w:val="none"/>
        </w:rPr>
      </w:pPr>
    </w:p>
    <w:p w14:paraId="2EBC4FEE">
      <w:pPr>
        <w:spacing w:line="360" w:lineRule="auto"/>
        <w:jc w:val="center"/>
        <w:rPr>
          <w:rFonts w:hint="eastAsia" w:ascii="宋体" w:hAnsi="宋体" w:eastAsia="宋体" w:cs="宋体"/>
          <w:b/>
          <w:color w:val="auto"/>
          <w:szCs w:val="21"/>
          <w:highlight w:val="none"/>
        </w:rPr>
      </w:pPr>
    </w:p>
    <w:p w14:paraId="31458B2F">
      <w:pPr>
        <w:spacing w:line="360" w:lineRule="auto"/>
        <w:jc w:val="center"/>
        <w:rPr>
          <w:rFonts w:hint="eastAsia" w:ascii="宋体" w:hAnsi="宋体" w:eastAsia="宋体" w:cs="宋体"/>
          <w:b/>
          <w:color w:val="auto"/>
          <w:szCs w:val="21"/>
          <w:highlight w:val="none"/>
        </w:rPr>
      </w:pPr>
    </w:p>
    <w:p w14:paraId="4B23F04C">
      <w:pPr>
        <w:spacing w:line="360" w:lineRule="auto"/>
        <w:jc w:val="center"/>
        <w:rPr>
          <w:rFonts w:hint="eastAsia" w:ascii="宋体" w:hAnsi="宋体" w:eastAsia="宋体" w:cs="宋体"/>
          <w:b/>
          <w:color w:val="auto"/>
          <w:szCs w:val="21"/>
          <w:highlight w:val="none"/>
        </w:rPr>
      </w:pPr>
    </w:p>
    <w:p w14:paraId="6234B6E4">
      <w:pPr>
        <w:spacing w:line="360" w:lineRule="auto"/>
        <w:jc w:val="center"/>
        <w:rPr>
          <w:rFonts w:hint="eastAsia" w:ascii="宋体" w:hAnsi="宋体" w:eastAsia="宋体" w:cs="宋体"/>
          <w:b/>
          <w:color w:val="auto"/>
          <w:szCs w:val="21"/>
          <w:highlight w:val="none"/>
        </w:rPr>
      </w:pPr>
    </w:p>
    <w:p w14:paraId="799BDD05">
      <w:pPr>
        <w:spacing w:line="360" w:lineRule="auto"/>
        <w:rPr>
          <w:rFonts w:hint="eastAsia" w:ascii="宋体" w:hAnsi="宋体" w:eastAsia="宋体" w:cs="宋体"/>
          <w:b/>
          <w:color w:val="auto"/>
          <w:szCs w:val="21"/>
          <w:highlight w:val="none"/>
        </w:rPr>
      </w:pPr>
    </w:p>
    <w:p w14:paraId="1D697374">
      <w:pPr>
        <w:rPr>
          <w:rFonts w:hint="eastAsia" w:ascii="Times New Roman" w:hAnsi="Times New Roman" w:eastAsia="宋体" w:cs="Times New Roman"/>
          <w:color w:val="auto"/>
          <w:sz w:val="24"/>
          <w:szCs w:val="24"/>
          <w:highlight w:val="none"/>
        </w:rPr>
      </w:pPr>
      <w:r>
        <w:rPr>
          <w:rFonts w:hint="eastAsia" w:ascii="宋体" w:hAnsi="宋体" w:eastAsia="宋体" w:cs="宋体"/>
          <w:b/>
          <w:color w:val="auto"/>
          <w:sz w:val="24"/>
          <w:szCs w:val="24"/>
          <w:highlight w:val="none"/>
        </w:rPr>
        <w:br w:type="page"/>
      </w:r>
    </w:p>
    <w:p w14:paraId="522E380B">
      <w:pPr>
        <w:numPr>
          <w:ilvl w:val="0"/>
          <w:numId w:val="6"/>
        </w:numPr>
        <w:spacing w:line="360" w:lineRule="auto"/>
        <w:jc w:val="center"/>
        <w:rPr>
          <w:rFonts w:hint="eastAsia" w:ascii="Times New Roman" w:hAnsi="Times New Roman" w:eastAsia="宋体" w:cs="Times New Roman"/>
          <w:color w:val="auto"/>
          <w:sz w:val="24"/>
          <w:szCs w:val="24"/>
          <w:highlight w:val="none"/>
        </w:rPr>
      </w:pPr>
      <w:r>
        <w:rPr>
          <w:rFonts w:hint="eastAsia" w:ascii="宋体" w:hAnsi="宋体" w:eastAsia="宋体" w:cs="宋体"/>
          <w:b/>
          <w:color w:val="auto"/>
          <w:sz w:val="24"/>
          <w:szCs w:val="24"/>
          <w:highlight w:val="none"/>
        </w:rPr>
        <w:t>资格性和符合性检查响应对照表</w:t>
      </w:r>
    </w:p>
    <w:p w14:paraId="45C247ED">
      <w:pPr>
        <w:spacing w:line="360" w:lineRule="auto"/>
        <w:ind w:firstLine="309"/>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磋商供应商全称（加盖公章）：</w:t>
      </w:r>
    </w:p>
    <w:tbl>
      <w:tblPr>
        <w:tblStyle w:val="25"/>
        <w:tblpPr w:leftFromText="180" w:rightFromText="180" w:vertAnchor="text" w:horzAnchor="page" w:tblpX="1545" w:tblpY="178"/>
        <w:tblOverlap w:val="never"/>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3952"/>
        <w:gridCol w:w="2572"/>
        <w:gridCol w:w="2132"/>
      </w:tblGrid>
      <w:tr w14:paraId="563E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71" w:type="dxa"/>
            <w:noWrap w:val="0"/>
            <w:vAlign w:val="center"/>
          </w:tcPr>
          <w:p w14:paraId="3F140FF6">
            <w:pPr>
              <w:snapToGrid w:val="0"/>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pacing w:val="-17"/>
                <w:sz w:val="24"/>
                <w:szCs w:val="21"/>
                <w:highlight w:val="none"/>
              </w:rPr>
              <w:t>序号</w:t>
            </w:r>
          </w:p>
        </w:tc>
        <w:tc>
          <w:tcPr>
            <w:tcW w:w="3952" w:type="dxa"/>
            <w:noWrap w:val="0"/>
            <w:vAlign w:val="center"/>
          </w:tcPr>
          <w:p w14:paraId="1B953284">
            <w:pPr>
              <w:snapToGrid w:val="0"/>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资格和符合性检查响应内容</w:t>
            </w:r>
          </w:p>
        </w:tc>
        <w:tc>
          <w:tcPr>
            <w:tcW w:w="2572" w:type="dxa"/>
            <w:noWrap w:val="0"/>
            <w:vAlign w:val="center"/>
          </w:tcPr>
          <w:p w14:paraId="5DDA8200">
            <w:pPr>
              <w:snapToGrid w:val="0"/>
              <w:spacing w:line="240" w:lineRule="exact"/>
              <w:jc w:val="center"/>
              <w:rPr>
                <w:rFonts w:ascii="宋体" w:hAnsi="宋体" w:eastAsia="宋体" w:cs="Times New Roman"/>
                <w:b/>
                <w:color w:val="auto"/>
                <w:spacing w:val="-17"/>
                <w:szCs w:val="21"/>
                <w:highlight w:val="none"/>
              </w:rPr>
            </w:pPr>
            <w:r>
              <w:rPr>
                <w:rFonts w:hint="eastAsia" w:ascii="宋体" w:hAnsi="宋体" w:eastAsia="宋体" w:cs="Times New Roman"/>
                <w:b/>
                <w:color w:val="auto"/>
                <w:spacing w:val="-17"/>
                <w:szCs w:val="21"/>
                <w:highlight w:val="none"/>
              </w:rPr>
              <w:t>是否响应</w:t>
            </w:r>
          </w:p>
          <w:p w14:paraId="6F89FDE8">
            <w:pPr>
              <w:snapToGrid w:val="0"/>
              <w:spacing w:line="240" w:lineRule="exact"/>
              <w:jc w:val="center"/>
              <w:rPr>
                <w:rFonts w:ascii="宋体" w:hAnsi="宋体" w:eastAsia="宋体" w:cs="Times New Roman"/>
                <w:b/>
                <w:color w:val="auto"/>
                <w:spacing w:val="-17"/>
                <w:szCs w:val="21"/>
                <w:highlight w:val="none"/>
              </w:rPr>
            </w:pPr>
            <w:r>
              <w:rPr>
                <w:rFonts w:hint="eastAsia" w:ascii="宋体" w:hAnsi="宋体" w:eastAsia="宋体" w:cs="Times New Roman"/>
                <w:b/>
                <w:color w:val="auto"/>
                <w:spacing w:val="-17"/>
                <w:szCs w:val="21"/>
                <w:highlight w:val="none"/>
              </w:rPr>
              <w:t>（填是或者否）</w:t>
            </w:r>
          </w:p>
        </w:tc>
        <w:tc>
          <w:tcPr>
            <w:tcW w:w="2132" w:type="dxa"/>
            <w:noWrap w:val="0"/>
            <w:vAlign w:val="center"/>
          </w:tcPr>
          <w:p w14:paraId="756CCABA">
            <w:pPr>
              <w:snapToGrid w:val="0"/>
              <w:spacing w:line="240" w:lineRule="exact"/>
              <w:jc w:val="center"/>
              <w:rPr>
                <w:rFonts w:ascii="宋体" w:hAnsi="宋体" w:eastAsia="宋体" w:cs="Times New Roman"/>
                <w:b/>
                <w:color w:val="auto"/>
                <w:spacing w:val="-17"/>
                <w:szCs w:val="21"/>
                <w:highlight w:val="none"/>
              </w:rPr>
            </w:pPr>
            <w:r>
              <w:rPr>
                <w:rFonts w:hint="eastAsia" w:ascii="宋体" w:hAnsi="宋体" w:eastAsia="宋体" w:cs="Times New Roman"/>
                <w:b/>
                <w:color w:val="auto"/>
                <w:spacing w:val="-17"/>
                <w:szCs w:val="21"/>
                <w:highlight w:val="none"/>
              </w:rPr>
              <w:t>响应文件中的页码位置</w:t>
            </w:r>
          </w:p>
        </w:tc>
      </w:tr>
      <w:tr w14:paraId="7E2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9327" w:type="dxa"/>
            <w:gridSpan w:val="4"/>
            <w:noWrap w:val="0"/>
            <w:vAlign w:val="center"/>
          </w:tcPr>
          <w:p w14:paraId="3F43ED9A">
            <w:pPr>
              <w:spacing w:line="24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通用资格条件</w:t>
            </w:r>
          </w:p>
        </w:tc>
      </w:tr>
      <w:tr w14:paraId="77C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671" w:type="dxa"/>
            <w:noWrap w:val="0"/>
            <w:vAlign w:val="center"/>
          </w:tcPr>
          <w:p w14:paraId="460ECCBD">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p>
        </w:tc>
        <w:tc>
          <w:tcPr>
            <w:tcW w:w="3952" w:type="dxa"/>
            <w:noWrap w:val="0"/>
            <w:vAlign w:val="center"/>
          </w:tcPr>
          <w:p w14:paraId="7ACD6897">
            <w:pPr>
              <w:spacing w:line="240" w:lineRule="exact"/>
              <w:outlineLvl w:val="0"/>
              <w:rPr>
                <w:rFonts w:ascii="宋体" w:hAnsi="宋体" w:eastAsia="宋体" w:cs="Times New Roman"/>
                <w:b/>
                <w:color w:val="auto"/>
                <w:szCs w:val="21"/>
                <w:highlight w:val="none"/>
              </w:rPr>
            </w:pPr>
          </w:p>
        </w:tc>
        <w:tc>
          <w:tcPr>
            <w:tcW w:w="2572" w:type="dxa"/>
            <w:noWrap w:val="0"/>
            <w:vAlign w:val="center"/>
          </w:tcPr>
          <w:p w14:paraId="2DAFC683">
            <w:pPr>
              <w:spacing w:line="240" w:lineRule="exact"/>
              <w:rPr>
                <w:rFonts w:ascii="宋体" w:hAnsi="宋体" w:eastAsia="宋体" w:cs="Times New Roman"/>
                <w:b/>
                <w:color w:val="auto"/>
                <w:szCs w:val="21"/>
                <w:highlight w:val="none"/>
              </w:rPr>
            </w:pPr>
          </w:p>
        </w:tc>
        <w:tc>
          <w:tcPr>
            <w:tcW w:w="2132" w:type="dxa"/>
            <w:noWrap w:val="0"/>
            <w:vAlign w:val="center"/>
          </w:tcPr>
          <w:p w14:paraId="77334DC7">
            <w:pPr>
              <w:spacing w:line="240" w:lineRule="exact"/>
              <w:rPr>
                <w:rFonts w:ascii="宋体" w:hAnsi="宋体" w:eastAsia="宋体" w:cs="Times New Roman"/>
                <w:b/>
                <w:color w:val="auto"/>
                <w:szCs w:val="21"/>
                <w:highlight w:val="none"/>
              </w:rPr>
            </w:pPr>
          </w:p>
        </w:tc>
      </w:tr>
      <w:tr w14:paraId="2739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71" w:type="dxa"/>
            <w:noWrap w:val="0"/>
            <w:vAlign w:val="center"/>
          </w:tcPr>
          <w:p w14:paraId="654D009D">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w:t>
            </w:r>
          </w:p>
        </w:tc>
        <w:tc>
          <w:tcPr>
            <w:tcW w:w="3952" w:type="dxa"/>
            <w:noWrap w:val="0"/>
            <w:vAlign w:val="center"/>
          </w:tcPr>
          <w:p w14:paraId="28C8D8B8">
            <w:pPr>
              <w:spacing w:line="240" w:lineRule="exact"/>
              <w:outlineLvl w:val="0"/>
              <w:rPr>
                <w:rFonts w:ascii="宋体" w:hAnsi="宋体" w:eastAsia="宋体" w:cs="Times New Roman"/>
                <w:b/>
                <w:color w:val="auto"/>
                <w:szCs w:val="21"/>
                <w:highlight w:val="none"/>
              </w:rPr>
            </w:pPr>
          </w:p>
        </w:tc>
        <w:tc>
          <w:tcPr>
            <w:tcW w:w="2572" w:type="dxa"/>
            <w:noWrap w:val="0"/>
            <w:vAlign w:val="center"/>
          </w:tcPr>
          <w:p w14:paraId="550651C5">
            <w:pPr>
              <w:spacing w:line="240" w:lineRule="exact"/>
              <w:rPr>
                <w:rFonts w:ascii="宋体" w:hAnsi="宋体" w:eastAsia="宋体" w:cs="Times New Roman"/>
                <w:b/>
                <w:color w:val="auto"/>
                <w:szCs w:val="21"/>
                <w:highlight w:val="none"/>
              </w:rPr>
            </w:pPr>
          </w:p>
        </w:tc>
        <w:tc>
          <w:tcPr>
            <w:tcW w:w="2132" w:type="dxa"/>
            <w:noWrap w:val="0"/>
            <w:vAlign w:val="center"/>
          </w:tcPr>
          <w:p w14:paraId="0C88F3CE">
            <w:pPr>
              <w:spacing w:line="240" w:lineRule="exact"/>
              <w:rPr>
                <w:rFonts w:ascii="宋体" w:hAnsi="宋体" w:eastAsia="宋体" w:cs="Times New Roman"/>
                <w:b/>
                <w:color w:val="auto"/>
                <w:szCs w:val="21"/>
                <w:highlight w:val="none"/>
              </w:rPr>
            </w:pPr>
          </w:p>
        </w:tc>
      </w:tr>
      <w:tr w14:paraId="71C8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671" w:type="dxa"/>
            <w:noWrap w:val="0"/>
            <w:vAlign w:val="center"/>
          </w:tcPr>
          <w:p w14:paraId="7FA4C76C">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w:t>
            </w:r>
          </w:p>
        </w:tc>
        <w:tc>
          <w:tcPr>
            <w:tcW w:w="3952" w:type="dxa"/>
            <w:noWrap w:val="0"/>
            <w:vAlign w:val="center"/>
          </w:tcPr>
          <w:p w14:paraId="7185F451">
            <w:pPr>
              <w:spacing w:line="240" w:lineRule="exact"/>
              <w:outlineLvl w:val="0"/>
              <w:rPr>
                <w:rFonts w:ascii="宋体" w:hAnsi="宋体" w:eastAsia="宋体" w:cs="Times New Roman"/>
                <w:b/>
                <w:color w:val="auto"/>
                <w:szCs w:val="21"/>
                <w:highlight w:val="none"/>
              </w:rPr>
            </w:pPr>
          </w:p>
        </w:tc>
        <w:tc>
          <w:tcPr>
            <w:tcW w:w="2572" w:type="dxa"/>
            <w:noWrap w:val="0"/>
            <w:vAlign w:val="center"/>
          </w:tcPr>
          <w:p w14:paraId="0B2E2AFF">
            <w:pPr>
              <w:spacing w:line="240" w:lineRule="exact"/>
              <w:rPr>
                <w:rFonts w:ascii="宋体" w:hAnsi="宋体" w:eastAsia="宋体" w:cs="Times New Roman"/>
                <w:b/>
                <w:color w:val="auto"/>
                <w:szCs w:val="21"/>
                <w:highlight w:val="none"/>
              </w:rPr>
            </w:pPr>
          </w:p>
        </w:tc>
        <w:tc>
          <w:tcPr>
            <w:tcW w:w="2132" w:type="dxa"/>
            <w:noWrap w:val="0"/>
            <w:vAlign w:val="center"/>
          </w:tcPr>
          <w:p w14:paraId="2C920C68">
            <w:pPr>
              <w:spacing w:line="240" w:lineRule="exact"/>
              <w:rPr>
                <w:rFonts w:ascii="宋体" w:hAnsi="宋体" w:eastAsia="宋体" w:cs="Times New Roman"/>
                <w:b/>
                <w:color w:val="auto"/>
                <w:szCs w:val="21"/>
                <w:highlight w:val="none"/>
              </w:rPr>
            </w:pPr>
          </w:p>
        </w:tc>
      </w:tr>
      <w:tr w14:paraId="62A0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671" w:type="dxa"/>
            <w:noWrap w:val="0"/>
            <w:vAlign w:val="center"/>
          </w:tcPr>
          <w:p w14:paraId="299F0DAB">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w:t>
            </w:r>
          </w:p>
        </w:tc>
        <w:tc>
          <w:tcPr>
            <w:tcW w:w="3952" w:type="dxa"/>
            <w:noWrap w:val="0"/>
            <w:vAlign w:val="center"/>
          </w:tcPr>
          <w:p w14:paraId="79FEA966">
            <w:pPr>
              <w:spacing w:line="240" w:lineRule="exact"/>
              <w:rPr>
                <w:rFonts w:ascii="宋体" w:hAnsi="宋体" w:eastAsia="宋体" w:cs="Times New Roman"/>
                <w:b/>
                <w:color w:val="auto"/>
                <w:szCs w:val="21"/>
                <w:highlight w:val="none"/>
              </w:rPr>
            </w:pPr>
          </w:p>
        </w:tc>
        <w:tc>
          <w:tcPr>
            <w:tcW w:w="2572" w:type="dxa"/>
            <w:noWrap w:val="0"/>
            <w:vAlign w:val="center"/>
          </w:tcPr>
          <w:p w14:paraId="3BC16144">
            <w:pPr>
              <w:spacing w:line="240" w:lineRule="exact"/>
              <w:rPr>
                <w:rFonts w:ascii="宋体" w:hAnsi="宋体" w:eastAsia="宋体" w:cs="Times New Roman"/>
                <w:b/>
                <w:color w:val="auto"/>
                <w:szCs w:val="21"/>
                <w:highlight w:val="none"/>
              </w:rPr>
            </w:pPr>
          </w:p>
        </w:tc>
        <w:tc>
          <w:tcPr>
            <w:tcW w:w="2132" w:type="dxa"/>
            <w:noWrap w:val="0"/>
            <w:vAlign w:val="center"/>
          </w:tcPr>
          <w:p w14:paraId="73C8F66A">
            <w:pPr>
              <w:spacing w:line="240" w:lineRule="exact"/>
              <w:rPr>
                <w:rFonts w:ascii="宋体" w:hAnsi="宋体" w:eastAsia="宋体" w:cs="Times New Roman"/>
                <w:b/>
                <w:color w:val="auto"/>
                <w:szCs w:val="21"/>
                <w:highlight w:val="none"/>
              </w:rPr>
            </w:pPr>
          </w:p>
        </w:tc>
      </w:tr>
      <w:tr w14:paraId="70D8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671" w:type="dxa"/>
            <w:noWrap w:val="0"/>
            <w:vAlign w:val="center"/>
          </w:tcPr>
          <w:p w14:paraId="67C8E4E1">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w:t>
            </w:r>
          </w:p>
        </w:tc>
        <w:tc>
          <w:tcPr>
            <w:tcW w:w="3952" w:type="dxa"/>
            <w:noWrap w:val="0"/>
            <w:vAlign w:val="center"/>
          </w:tcPr>
          <w:p w14:paraId="4B95009C">
            <w:pPr>
              <w:spacing w:line="240" w:lineRule="exact"/>
              <w:rPr>
                <w:rFonts w:ascii="宋体" w:hAnsi="宋体" w:eastAsia="宋体" w:cs="Times New Roman"/>
                <w:b/>
                <w:color w:val="auto"/>
                <w:szCs w:val="21"/>
                <w:highlight w:val="none"/>
              </w:rPr>
            </w:pPr>
          </w:p>
        </w:tc>
        <w:tc>
          <w:tcPr>
            <w:tcW w:w="2572" w:type="dxa"/>
            <w:noWrap w:val="0"/>
            <w:vAlign w:val="center"/>
          </w:tcPr>
          <w:p w14:paraId="18D0FF09">
            <w:pPr>
              <w:spacing w:line="240" w:lineRule="exact"/>
              <w:rPr>
                <w:rFonts w:ascii="宋体" w:hAnsi="宋体" w:eastAsia="宋体" w:cs="Times New Roman"/>
                <w:b/>
                <w:color w:val="auto"/>
                <w:szCs w:val="21"/>
                <w:highlight w:val="none"/>
              </w:rPr>
            </w:pPr>
          </w:p>
        </w:tc>
        <w:tc>
          <w:tcPr>
            <w:tcW w:w="2132" w:type="dxa"/>
            <w:noWrap w:val="0"/>
            <w:vAlign w:val="center"/>
          </w:tcPr>
          <w:p w14:paraId="193EC79B">
            <w:pPr>
              <w:spacing w:line="240" w:lineRule="exact"/>
              <w:rPr>
                <w:rFonts w:ascii="宋体" w:hAnsi="宋体" w:eastAsia="宋体" w:cs="Times New Roman"/>
                <w:b/>
                <w:color w:val="auto"/>
                <w:szCs w:val="21"/>
                <w:highlight w:val="none"/>
              </w:rPr>
            </w:pPr>
          </w:p>
        </w:tc>
      </w:tr>
      <w:tr w14:paraId="6E24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671" w:type="dxa"/>
            <w:noWrap w:val="0"/>
            <w:vAlign w:val="center"/>
          </w:tcPr>
          <w:p w14:paraId="38BDD26F">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w:t>
            </w:r>
          </w:p>
        </w:tc>
        <w:tc>
          <w:tcPr>
            <w:tcW w:w="3952" w:type="dxa"/>
            <w:noWrap w:val="0"/>
            <w:vAlign w:val="center"/>
          </w:tcPr>
          <w:p w14:paraId="14DE1967">
            <w:pPr>
              <w:spacing w:line="240" w:lineRule="exact"/>
              <w:jc w:val="left"/>
              <w:rPr>
                <w:rFonts w:ascii="宋体" w:hAnsi="宋体" w:eastAsia="宋体" w:cs="Times New Roman"/>
                <w:b/>
                <w:color w:val="auto"/>
                <w:szCs w:val="21"/>
                <w:highlight w:val="none"/>
              </w:rPr>
            </w:pPr>
          </w:p>
        </w:tc>
        <w:tc>
          <w:tcPr>
            <w:tcW w:w="2572" w:type="dxa"/>
            <w:noWrap w:val="0"/>
            <w:vAlign w:val="center"/>
          </w:tcPr>
          <w:p w14:paraId="094C9817">
            <w:pPr>
              <w:spacing w:line="240" w:lineRule="exact"/>
              <w:rPr>
                <w:rFonts w:ascii="宋体" w:hAnsi="宋体" w:eastAsia="宋体" w:cs="Times New Roman"/>
                <w:b/>
                <w:color w:val="auto"/>
                <w:szCs w:val="21"/>
                <w:highlight w:val="none"/>
              </w:rPr>
            </w:pPr>
          </w:p>
        </w:tc>
        <w:tc>
          <w:tcPr>
            <w:tcW w:w="2132" w:type="dxa"/>
            <w:noWrap w:val="0"/>
            <w:vAlign w:val="center"/>
          </w:tcPr>
          <w:p w14:paraId="469EFEBC">
            <w:pPr>
              <w:spacing w:line="240" w:lineRule="exact"/>
              <w:rPr>
                <w:rFonts w:ascii="宋体" w:hAnsi="宋体" w:eastAsia="宋体" w:cs="Times New Roman"/>
                <w:b/>
                <w:color w:val="auto"/>
                <w:szCs w:val="21"/>
                <w:highlight w:val="none"/>
              </w:rPr>
            </w:pPr>
          </w:p>
        </w:tc>
      </w:tr>
      <w:tr w14:paraId="61B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671" w:type="dxa"/>
            <w:noWrap w:val="0"/>
            <w:vAlign w:val="center"/>
          </w:tcPr>
          <w:p w14:paraId="67D60C51">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p>
        </w:tc>
        <w:tc>
          <w:tcPr>
            <w:tcW w:w="3952" w:type="dxa"/>
            <w:noWrap w:val="0"/>
            <w:vAlign w:val="center"/>
          </w:tcPr>
          <w:p w14:paraId="63A3A15D">
            <w:pPr>
              <w:spacing w:line="240" w:lineRule="exact"/>
              <w:rPr>
                <w:rFonts w:ascii="宋体" w:hAnsi="宋体" w:eastAsia="宋体" w:cs="Times New Roman"/>
                <w:b/>
                <w:color w:val="auto"/>
                <w:szCs w:val="21"/>
                <w:highlight w:val="none"/>
              </w:rPr>
            </w:pPr>
          </w:p>
        </w:tc>
        <w:tc>
          <w:tcPr>
            <w:tcW w:w="2572" w:type="dxa"/>
            <w:noWrap w:val="0"/>
            <w:vAlign w:val="center"/>
          </w:tcPr>
          <w:p w14:paraId="7B0D45AB">
            <w:pPr>
              <w:spacing w:line="240" w:lineRule="exact"/>
              <w:rPr>
                <w:rFonts w:ascii="宋体" w:hAnsi="宋体" w:eastAsia="宋体" w:cs="Times New Roman"/>
                <w:b/>
                <w:color w:val="auto"/>
                <w:szCs w:val="21"/>
                <w:highlight w:val="none"/>
              </w:rPr>
            </w:pPr>
          </w:p>
        </w:tc>
        <w:tc>
          <w:tcPr>
            <w:tcW w:w="2132" w:type="dxa"/>
            <w:noWrap w:val="0"/>
            <w:vAlign w:val="center"/>
          </w:tcPr>
          <w:p w14:paraId="0B8850B4">
            <w:pPr>
              <w:spacing w:line="240" w:lineRule="exact"/>
              <w:rPr>
                <w:rFonts w:ascii="宋体" w:hAnsi="宋体" w:eastAsia="宋体" w:cs="Times New Roman"/>
                <w:b/>
                <w:color w:val="auto"/>
                <w:szCs w:val="21"/>
                <w:highlight w:val="none"/>
              </w:rPr>
            </w:pPr>
          </w:p>
        </w:tc>
      </w:tr>
      <w:tr w14:paraId="4EED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671" w:type="dxa"/>
            <w:noWrap w:val="0"/>
            <w:vAlign w:val="center"/>
          </w:tcPr>
          <w:p w14:paraId="03E98C29">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8</w:t>
            </w:r>
          </w:p>
        </w:tc>
        <w:tc>
          <w:tcPr>
            <w:tcW w:w="3952" w:type="dxa"/>
            <w:noWrap w:val="0"/>
            <w:vAlign w:val="center"/>
          </w:tcPr>
          <w:p w14:paraId="461B1EB9">
            <w:pPr>
              <w:snapToGrid w:val="0"/>
              <w:spacing w:line="240" w:lineRule="exact"/>
              <w:jc w:val="left"/>
              <w:rPr>
                <w:rFonts w:ascii="宋体" w:hAnsi="宋体" w:eastAsia="宋体" w:cs="Times New Roman"/>
                <w:b/>
                <w:color w:val="auto"/>
                <w:szCs w:val="21"/>
                <w:highlight w:val="none"/>
              </w:rPr>
            </w:pPr>
          </w:p>
        </w:tc>
        <w:tc>
          <w:tcPr>
            <w:tcW w:w="2572" w:type="dxa"/>
            <w:noWrap w:val="0"/>
            <w:vAlign w:val="center"/>
          </w:tcPr>
          <w:p w14:paraId="4111031E">
            <w:pPr>
              <w:spacing w:line="240" w:lineRule="exact"/>
              <w:rPr>
                <w:rFonts w:ascii="宋体" w:hAnsi="宋体" w:eastAsia="宋体" w:cs="Times New Roman"/>
                <w:b/>
                <w:color w:val="auto"/>
                <w:szCs w:val="21"/>
                <w:highlight w:val="none"/>
              </w:rPr>
            </w:pPr>
          </w:p>
        </w:tc>
        <w:tc>
          <w:tcPr>
            <w:tcW w:w="2132" w:type="dxa"/>
            <w:noWrap w:val="0"/>
            <w:vAlign w:val="center"/>
          </w:tcPr>
          <w:p w14:paraId="350149CD">
            <w:pPr>
              <w:spacing w:line="240" w:lineRule="exact"/>
              <w:rPr>
                <w:rFonts w:ascii="宋体" w:hAnsi="宋体" w:eastAsia="宋体" w:cs="Times New Roman"/>
                <w:b/>
                <w:color w:val="auto"/>
                <w:szCs w:val="21"/>
                <w:highlight w:val="none"/>
              </w:rPr>
            </w:pPr>
          </w:p>
        </w:tc>
      </w:tr>
      <w:tr w14:paraId="03BB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671" w:type="dxa"/>
            <w:noWrap w:val="0"/>
            <w:vAlign w:val="center"/>
          </w:tcPr>
          <w:p w14:paraId="122B1631">
            <w:pPr>
              <w:spacing w:line="24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w:t>
            </w:r>
          </w:p>
        </w:tc>
        <w:tc>
          <w:tcPr>
            <w:tcW w:w="3952" w:type="dxa"/>
            <w:noWrap w:val="0"/>
            <w:vAlign w:val="center"/>
          </w:tcPr>
          <w:p w14:paraId="7324D2F2">
            <w:pPr>
              <w:adjustRightInd w:val="0"/>
              <w:snapToGrid w:val="0"/>
              <w:spacing w:line="240" w:lineRule="exact"/>
              <w:rPr>
                <w:rFonts w:hint="eastAsia" w:ascii="宋体" w:hAnsi="宋体" w:eastAsia="宋体" w:cs="宋体"/>
                <w:color w:val="auto"/>
                <w:szCs w:val="21"/>
                <w:highlight w:val="none"/>
              </w:rPr>
            </w:pPr>
          </w:p>
        </w:tc>
        <w:tc>
          <w:tcPr>
            <w:tcW w:w="2572" w:type="dxa"/>
            <w:noWrap w:val="0"/>
            <w:vAlign w:val="center"/>
          </w:tcPr>
          <w:p w14:paraId="08CB538E">
            <w:pPr>
              <w:spacing w:line="240" w:lineRule="exact"/>
              <w:rPr>
                <w:rFonts w:ascii="宋体" w:hAnsi="宋体" w:eastAsia="宋体" w:cs="Times New Roman"/>
                <w:b/>
                <w:color w:val="auto"/>
                <w:szCs w:val="21"/>
                <w:highlight w:val="none"/>
              </w:rPr>
            </w:pPr>
          </w:p>
        </w:tc>
        <w:tc>
          <w:tcPr>
            <w:tcW w:w="2132" w:type="dxa"/>
            <w:noWrap w:val="0"/>
            <w:vAlign w:val="center"/>
          </w:tcPr>
          <w:p w14:paraId="7373428D">
            <w:pPr>
              <w:spacing w:line="240" w:lineRule="exact"/>
              <w:rPr>
                <w:rFonts w:ascii="宋体" w:hAnsi="宋体" w:eastAsia="宋体" w:cs="Times New Roman"/>
                <w:b/>
                <w:color w:val="auto"/>
                <w:szCs w:val="21"/>
                <w:highlight w:val="none"/>
              </w:rPr>
            </w:pPr>
          </w:p>
        </w:tc>
      </w:tr>
      <w:tr w14:paraId="1CA3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671" w:type="dxa"/>
            <w:noWrap w:val="0"/>
            <w:vAlign w:val="center"/>
          </w:tcPr>
          <w:p w14:paraId="2636275E">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10</w:t>
            </w:r>
          </w:p>
        </w:tc>
        <w:tc>
          <w:tcPr>
            <w:tcW w:w="3952" w:type="dxa"/>
            <w:noWrap w:val="0"/>
            <w:vAlign w:val="center"/>
          </w:tcPr>
          <w:p w14:paraId="086F30C6">
            <w:pPr>
              <w:spacing w:line="240" w:lineRule="exact"/>
              <w:rPr>
                <w:rFonts w:ascii="宋体" w:hAnsi="宋体" w:eastAsia="宋体" w:cs="Times New Roman"/>
                <w:b/>
                <w:color w:val="auto"/>
                <w:szCs w:val="21"/>
                <w:highlight w:val="none"/>
              </w:rPr>
            </w:pPr>
          </w:p>
        </w:tc>
        <w:tc>
          <w:tcPr>
            <w:tcW w:w="2572" w:type="dxa"/>
            <w:noWrap w:val="0"/>
            <w:vAlign w:val="center"/>
          </w:tcPr>
          <w:p w14:paraId="133104BA">
            <w:pPr>
              <w:spacing w:line="240" w:lineRule="exact"/>
              <w:rPr>
                <w:rFonts w:ascii="宋体" w:hAnsi="宋体" w:eastAsia="宋体" w:cs="Times New Roman"/>
                <w:b/>
                <w:color w:val="auto"/>
                <w:szCs w:val="21"/>
                <w:highlight w:val="none"/>
              </w:rPr>
            </w:pPr>
          </w:p>
        </w:tc>
        <w:tc>
          <w:tcPr>
            <w:tcW w:w="2132" w:type="dxa"/>
            <w:noWrap w:val="0"/>
            <w:vAlign w:val="center"/>
          </w:tcPr>
          <w:p w14:paraId="78AF38AA">
            <w:pPr>
              <w:spacing w:line="240" w:lineRule="exact"/>
              <w:rPr>
                <w:rFonts w:ascii="宋体" w:hAnsi="宋体" w:eastAsia="宋体" w:cs="Times New Roman"/>
                <w:b/>
                <w:color w:val="auto"/>
                <w:szCs w:val="21"/>
                <w:highlight w:val="none"/>
              </w:rPr>
            </w:pPr>
          </w:p>
        </w:tc>
      </w:tr>
      <w:tr w14:paraId="7AB0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327" w:type="dxa"/>
            <w:gridSpan w:val="4"/>
            <w:noWrap w:val="0"/>
            <w:vAlign w:val="center"/>
          </w:tcPr>
          <w:p w14:paraId="46579598">
            <w:pPr>
              <w:spacing w:line="240" w:lineRule="exact"/>
              <w:rPr>
                <w:rFonts w:ascii="宋体" w:hAnsi="宋体" w:eastAsia="宋体" w:cs="Times New Roman"/>
                <w:b/>
                <w:color w:val="auto"/>
                <w:szCs w:val="21"/>
                <w:highlight w:val="none"/>
              </w:rPr>
            </w:pPr>
            <w:r>
              <w:rPr>
                <w:rFonts w:hint="eastAsia" w:ascii="宋体" w:hAnsi="宋体" w:eastAsia="宋体" w:cs="宋体"/>
                <w:b/>
                <w:bCs/>
                <w:color w:val="auto"/>
                <w:szCs w:val="21"/>
                <w:highlight w:val="none"/>
              </w:rPr>
              <w:t>落实采购政策需满足的资格要求</w:t>
            </w:r>
          </w:p>
        </w:tc>
      </w:tr>
      <w:tr w14:paraId="53B4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671" w:type="dxa"/>
            <w:noWrap w:val="0"/>
            <w:vAlign w:val="center"/>
          </w:tcPr>
          <w:p w14:paraId="67234210">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11</w:t>
            </w:r>
          </w:p>
        </w:tc>
        <w:tc>
          <w:tcPr>
            <w:tcW w:w="3952" w:type="dxa"/>
            <w:noWrap w:val="0"/>
            <w:vAlign w:val="center"/>
          </w:tcPr>
          <w:p w14:paraId="7463F21D">
            <w:pPr>
              <w:snapToGrid w:val="0"/>
              <w:spacing w:line="240" w:lineRule="exact"/>
              <w:rPr>
                <w:rFonts w:hint="eastAsia" w:ascii="宋体" w:hAnsi="宋体" w:eastAsia="宋体" w:cs="Times New Roman"/>
                <w:b/>
                <w:color w:val="auto"/>
                <w:szCs w:val="21"/>
                <w:highlight w:val="none"/>
              </w:rPr>
            </w:pPr>
            <w:r>
              <w:rPr>
                <w:rFonts w:hint="eastAsia" w:ascii="宋体" w:hAnsi="宋体" w:eastAsia="宋体" w:cs="Times New Roman"/>
                <w:bCs/>
                <w:color w:val="auto"/>
                <w:szCs w:val="21"/>
                <w:highlight w:val="none"/>
              </w:rPr>
              <w:t>无</w:t>
            </w:r>
          </w:p>
        </w:tc>
        <w:tc>
          <w:tcPr>
            <w:tcW w:w="2572" w:type="dxa"/>
            <w:noWrap w:val="0"/>
            <w:vAlign w:val="center"/>
          </w:tcPr>
          <w:p w14:paraId="10BEA322">
            <w:pPr>
              <w:spacing w:line="240" w:lineRule="exact"/>
              <w:rPr>
                <w:rFonts w:ascii="宋体" w:hAnsi="宋体" w:eastAsia="宋体" w:cs="Times New Roman"/>
                <w:b/>
                <w:color w:val="auto"/>
                <w:szCs w:val="21"/>
                <w:highlight w:val="none"/>
              </w:rPr>
            </w:pPr>
          </w:p>
        </w:tc>
        <w:tc>
          <w:tcPr>
            <w:tcW w:w="2132" w:type="dxa"/>
            <w:noWrap w:val="0"/>
            <w:vAlign w:val="center"/>
          </w:tcPr>
          <w:p w14:paraId="246444C8">
            <w:pPr>
              <w:spacing w:line="240" w:lineRule="exact"/>
              <w:rPr>
                <w:rFonts w:ascii="宋体" w:hAnsi="宋体" w:eastAsia="宋体" w:cs="Times New Roman"/>
                <w:b/>
                <w:color w:val="auto"/>
                <w:szCs w:val="21"/>
                <w:highlight w:val="none"/>
              </w:rPr>
            </w:pPr>
          </w:p>
        </w:tc>
      </w:tr>
      <w:tr w14:paraId="2ECD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9327" w:type="dxa"/>
            <w:gridSpan w:val="4"/>
            <w:noWrap w:val="0"/>
            <w:vAlign w:val="center"/>
          </w:tcPr>
          <w:p w14:paraId="062EC1CD">
            <w:pPr>
              <w:spacing w:line="240" w:lineRule="exac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特定资格条件</w:t>
            </w:r>
          </w:p>
        </w:tc>
      </w:tr>
      <w:tr w14:paraId="75C3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671" w:type="dxa"/>
            <w:noWrap w:val="0"/>
            <w:vAlign w:val="center"/>
          </w:tcPr>
          <w:p w14:paraId="2AF7336C">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12</w:t>
            </w:r>
          </w:p>
        </w:tc>
        <w:tc>
          <w:tcPr>
            <w:tcW w:w="3952" w:type="dxa"/>
            <w:noWrap w:val="0"/>
            <w:vAlign w:val="center"/>
          </w:tcPr>
          <w:p w14:paraId="10632239">
            <w:pPr>
              <w:spacing w:line="240" w:lineRule="exact"/>
              <w:rPr>
                <w:rFonts w:hint="eastAsia" w:ascii="宋体" w:hAnsi="宋体" w:eastAsia="宋体" w:cs="宋体"/>
                <w:color w:val="auto"/>
                <w:szCs w:val="21"/>
                <w:highlight w:val="none"/>
              </w:rPr>
            </w:pPr>
          </w:p>
        </w:tc>
        <w:tc>
          <w:tcPr>
            <w:tcW w:w="2572" w:type="dxa"/>
            <w:noWrap w:val="0"/>
            <w:vAlign w:val="center"/>
          </w:tcPr>
          <w:p w14:paraId="7AFDABCA">
            <w:pPr>
              <w:spacing w:line="240" w:lineRule="exact"/>
              <w:rPr>
                <w:rFonts w:ascii="宋体" w:hAnsi="宋体" w:eastAsia="宋体" w:cs="Times New Roman"/>
                <w:b/>
                <w:color w:val="auto"/>
                <w:szCs w:val="21"/>
                <w:highlight w:val="none"/>
              </w:rPr>
            </w:pPr>
          </w:p>
        </w:tc>
        <w:tc>
          <w:tcPr>
            <w:tcW w:w="2132" w:type="dxa"/>
            <w:noWrap w:val="0"/>
            <w:vAlign w:val="center"/>
          </w:tcPr>
          <w:p w14:paraId="662E6372">
            <w:pPr>
              <w:spacing w:line="240" w:lineRule="exact"/>
              <w:rPr>
                <w:rFonts w:ascii="宋体" w:hAnsi="宋体" w:eastAsia="宋体" w:cs="Times New Roman"/>
                <w:b/>
                <w:color w:val="auto"/>
                <w:szCs w:val="21"/>
                <w:highlight w:val="none"/>
              </w:rPr>
            </w:pPr>
          </w:p>
        </w:tc>
      </w:tr>
      <w:tr w14:paraId="57FE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671" w:type="dxa"/>
            <w:noWrap w:val="0"/>
            <w:vAlign w:val="center"/>
          </w:tcPr>
          <w:p w14:paraId="0361E3B5">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13</w:t>
            </w:r>
          </w:p>
        </w:tc>
        <w:tc>
          <w:tcPr>
            <w:tcW w:w="3952" w:type="dxa"/>
            <w:noWrap w:val="0"/>
            <w:vAlign w:val="center"/>
          </w:tcPr>
          <w:p w14:paraId="658737EA">
            <w:pPr>
              <w:snapToGrid w:val="0"/>
              <w:spacing w:line="240" w:lineRule="exact"/>
              <w:outlineLvl w:val="0"/>
              <w:rPr>
                <w:rFonts w:hint="eastAsia" w:ascii="宋体" w:hAnsi="宋体" w:eastAsia="宋体" w:cs="宋体"/>
                <w:color w:val="auto"/>
                <w:szCs w:val="21"/>
                <w:highlight w:val="none"/>
              </w:rPr>
            </w:pPr>
          </w:p>
        </w:tc>
        <w:tc>
          <w:tcPr>
            <w:tcW w:w="2572" w:type="dxa"/>
            <w:noWrap w:val="0"/>
            <w:vAlign w:val="center"/>
          </w:tcPr>
          <w:p w14:paraId="37A03142">
            <w:pPr>
              <w:spacing w:line="240" w:lineRule="exact"/>
              <w:rPr>
                <w:rFonts w:ascii="宋体" w:hAnsi="宋体" w:eastAsia="宋体" w:cs="Times New Roman"/>
                <w:b/>
                <w:color w:val="auto"/>
                <w:szCs w:val="21"/>
                <w:highlight w:val="none"/>
              </w:rPr>
            </w:pPr>
          </w:p>
        </w:tc>
        <w:tc>
          <w:tcPr>
            <w:tcW w:w="2132" w:type="dxa"/>
            <w:noWrap w:val="0"/>
            <w:vAlign w:val="center"/>
          </w:tcPr>
          <w:p w14:paraId="0D82364D">
            <w:pPr>
              <w:spacing w:line="240" w:lineRule="exact"/>
              <w:rPr>
                <w:rFonts w:ascii="宋体" w:hAnsi="宋体" w:eastAsia="宋体" w:cs="Times New Roman"/>
                <w:b/>
                <w:color w:val="auto"/>
                <w:szCs w:val="21"/>
                <w:highlight w:val="none"/>
              </w:rPr>
            </w:pPr>
          </w:p>
        </w:tc>
      </w:tr>
      <w:tr w14:paraId="2108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671" w:type="dxa"/>
            <w:noWrap w:val="0"/>
            <w:vAlign w:val="center"/>
          </w:tcPr>
          <w:p w14:paraId="7DD65686">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14</w:t>
            </w:r>
          </w:p>
        </w:tc>
        <w:tc>
          <w:tcPr>
            <w:tcW w:w="3952" w:type="dxa"/>
            <w:noWrap w:val="0"/>
            <w:vAlign w:val="center"/>
          </w:tcPr>
          <w:p w14:paraId="0802FA2F">
            <w:pPr>
              <w:shd w:val="clear" w:color="auto" w:fill="FFFFFF"/>
              <w:spacing w:line="240" w:lineRule="exact"/>
              <w:rPr>
                <w:rFonts w:hint="eastAsia" w:ascii="宋体" w:hAnsi="宋体" w:eastAsia="宋体" w:cs="宋体"/>
                <w:color w:val="auto"/>
                <w:szCs w:val="21"/>
                <w:highlight w:val="none"/>
              </w:rPr>
            </w:pPr>
          </w:p>
        </w:tc>
        <w:tc>
          <w:tcPr>
            <w:tcW w:w="2572" w:type="dxa"/>
            <w:noWrap w:val="0"/>
            <w:vAlign w:val="center"/>
          </w:tcPr>
          <w:p w14:paraId="189460BC">
            <w:pPr>
              <w:spacing w:line="240" w:lineRule="exact"/>
              <w:rPr>
                <w:rFonts w:ascii="宋体" w:hAnsi="宋体" w:eastAsia="宋体" w:cs="Times New Roman"/>
                <w:b/>
                <w:color w:val="auto"/>
                <w:szCs w:val="21"/>
                <w:highlight w:val="none"/>
              </w:rPr>
            </w:pPr>
          </w:p>
        </w:tc>
        <w:tc>
          <w:tcPr>
            <w:tcW w:w="2132" w:type="dxa"/>
            <w:noWrap w:val="0"/>
            <w:vAlign w:val="center"/>
          </w:tcPr>
          <w:p w14:paraId="4B677481">
            <w:pPr>
              <w:spacing w:line="240" w:lineRule="exact"/>
              <w:rPr>
                <w:rFonts w:ascii="宋体" w:hAnsi="宋体" w:eastAsia="宋体" w:cs="Times New Roman"/>
                <w:b/>
                <w:color w:val="auto"/>
                <w:szCs w:val="21"/>
                <w:highlight w:val="none"/>
              </w:rPr>
            </w:pPr>
          </w:p>
        </w:tc>
      </w:tr>
      <w:tr w14:paraId="594A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671" w:type="dxa"/>
            <w:noWrap w:val="0"/>
            <w:vAlign w:val="center"/>
          </w:tcPr>
          <w:p w14:paraId="65E21580">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15</w:t>
            </w:r>
          </w:p>
        </w:tc>
        <w:tc>
          <w:tcPr>
            <w:tcW w:w="3952" w:type="dxa"/>
            <w:noWrap w:val="0"/>
            <w:vAlign w:val="center"/>
          </w:tcPr>
          <w:p w14:paraId="05864FF7">
            <w:pPr>
              <w:spacing w:line="240" w:lineRule="exact"/>
              <w:rPr>
                <w:rFonts w:hint="eastAsia" w:ascii="宋体" w:hAnsi="宋体" w:eastAsia="宋体" w:cs="宋体"/>
                <w:color w:val="auto"/>
                <w:szCs w:val="21"/>
                <w:highlight w:val="none"/>
              </w:rPr>
            </w:pPr>
          </w:p>
        </w:tc>
        <w:tc>
          <w:tcPr>
            <w:tcW w:w="2572" w:type="dxa"/>
            <w:noWrap w:val="0"/>
            <w:vAlign w:val="center"/>
          </w:tcPr>
          <w:p w14:paraId="0F4E9477">
            <w:pPr>
              <w:spacing w:line="240" w:lineRule="exact"/>
              <w:rPr>
                <w:rFonts w:ascii="宋体" w:hAnsi="宋体" w:eastAsia="宋体" w:cs="Times New Roman"/>
                <w:b/>
                <w:color w:val="auto"/>
                <w:szCs w:val="21"/>
                <w:highlight w:val="none"/>
              </w:rPr>
            </w:pPr>
          </w:p>
        </w:tc>
        <w:tc>
          <w:tcPr>
            <w:tcW w:w="2132" w:type="dxa"/>
            <w:noWrap w:val="0"/>
            <w:vAlign w:val="center"/>
          </w:tcPr>
          <w:p w14:paraId="2178AEAA">
            <w:pPr>
              <w:spacing w:line="240" w:lineRule="exact"/>
              <w:rPr>
                <w:rFonts w:ascii="宋体" w:hAnsi="宋体" w:eastAsia="宋体" w:cs="Times New Roman"/>
                <w:b/>
                <w:color w:val="auto"/>
                <w:szCs w:val="21"/>
                <w:highlight w:val="none"/>
              </w:rPr>
            </w:pPr>
          </w:p>
        </w:tc>
      </w:tr>
      <w:tr w14:paraId="2D87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671" w:type="dxa"/>
            <w:noWrap w:val="0"/>
            <w:vAlign w:val="center"/>
          </w:tcPr>
          <w:p w14:paraId="20CFABFF">
            <w:pPr>
              <w:spacing w:line="240" w:lineRule="exact"/>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16</w:t>
            </w:r>
          </w:p>
        </w:tc>
        <w:tc>
          <w:tcPr>
            <w:tcW w:w="3952" w:type="dxa"/>
            <w:noWrap w:val="0"/>
            <w:vAlign w:val="center"/>
          </w:tcPr>
          <w:p w14:paraId="6C9E0F1B">
            <w:pPr>
              <w:snapToGrid w:val="0"/>
              <w:spacing w:line="240" w:lineRule="exact"/>
              <w:outlineLvl w:val="0"/>
              <w:rPr>
                <w:rFonts w:hint="eastAsia" w:ascii="宋体" w:hAnsi="宋体" w:eastAsia="宋体" w:cs="宋体"/>
                <w:color w:val="auto"/>
                <w:szCs w:val="21"/>
                <w:highlight w:val="none"/>
              </w:rPr>
            </w:pPr>
          </w:p>
        </w:tc>
        <w:tc>
          <w:tcPr>
            <w:tcW w:w="2572" w:type="dxa"/>
            <w:noWrap w:val="0"/>
            <w:vAlign w:val="center"/>
          </w:tcPr>
          <w:p w14:paraId="35A47B1C">
            <w:pPr>
              <w:spacing w:line="240" w:lineRule="exact"/>
              <w:rPr>
                <w:rFonts w:ascii="宋体" w:hAnsi="宋体" w:eastAsia="宋体" w:cs="Times New Roman"/>
                <w:b/>
                <w:color w:val="auto"/>
                <w:szCs w:val="21"/>
                <w:highlight w:val="none"/>
              </w:rPr>
            </w:pPr>
          </w:p>
        </w:tc>
        <w:tc>
          <w:tcPr>
            <w:tcW w:w="2132" w:type="dxa"/>
            <w:noWrap w:val="0"/>
            <w:vAlign w:val="center"/>
          </w:tcPr>
          <w:p w14:paraId="79B53126">
            <w:pPr>
              <w:spacing w:line="240" w:lineRule="exact"/>
              <w:rPr>
                <w:rFonts w:ascii="宋体" w:hAnsi="宋体" w:eastAsia="宋体" w:cs="Times New Roman"/>
                <w:b/>
                <w:color w:val="auto"/>
                <w:szCs w:val="21"/>
                <w:highlight w:val="none"/>
              </w:rPr>
            </w:pPr>
          </w:p>
        </w:tc>
      </w:tr>
      <w:tr w14:paraId="4230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exact"/>
          <w:jc w:val="center"/>
        </w:trPr>
        <w:tc>
          <w:tcPr>
            <w:tcW w:w="9327" w:type="dxa"/>
            <w:gridSpan w:val="4"/>
            <w:noWrap w:val="0"/>
            <w:vAlign w:val="center"/>
          </w:tcPr>
          <w:p w14:paraId="35AB7C29">
            <w:pPr>
              <w:spacing w:line="240" w:lineRule="exact"/>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其他条件</w:t>
            </w:r>
          </w:p>
        </w:tc>
      </w:tr>
      <w:tr w14:paraId="5FB2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671" w:type="dxa"/>
            <w:noWrap w:val="0"/>
            <w:vAlign w:val="center"/>
          </w:tcPr>
          <w:p w14:paraId="0F0E6C0A">
            <w:pPr>
              <w:spacing w:line="24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17</w:t>
            </w:r>
          </w:p>
        </w:tc>
        <w:tc>
          <w:tcPr>
            <w:tcW w:w="3952" w:type="dxa"/>
            <w:noWrap w:val="0"/>
            <w:vAlign w:val="center"/>
          </w:tcPr>
          <w:p w14:paraId="3FC5B335">
            <w:pPr>
              <w:snapToGrid w:val="0"/>
              <w:spacing w:line="240" w:lineRule="exact"/>
              <w:rPr>
                <w:rFonts w:ascii="宋体" w:hAnsi="宋体" w:eastAsia="宋体" w:cs="Times New Roman"/>
                <w:b/>
                <w:color w:val="auto"/>
                <w:szCs w:val="21"/>
                <w:highlight w:val="none"/>
              </w:rPr>
            </w:pPr>
            <w:r>
              <w:rPr>
                <w:rFonts w:hint="eastAsia" w:ascii="宋体" w:hAnsi="宋体" w:eastAsia="宋体" w:cs="Times New Roman"/>
                <w:b/>
                <w:i/>
                <w:iCs/>
                <w:color w:val="auto"/>
                <w:szCs w:val="21"/>
                <w:highlight w:val="none"/>
                <w:u w:val="single"/>
              </w:rPr>
              <w:t>磋商文件中的其他实质性要求</w:t>
            </w:r>
          </w:p>
        </w:tc>
        <w:tc>
          <w:tcPr>
            <w:tcW w:w="2572" w:type="dxa"/>
            <w:noWrap w:val="0"/>
            <w:vAlign w:val="center"/>
          </w:tcPr>
          <w:p w14:paraId="146DCB47">
            <w:pPr>
              <w:spacing w:line="240" w:lineRule="exact"/>
              <w:rPr>
                <w:rFonts w:ascii="宋体" w:hAnsi="宋体" w:eastAsia="宋体" w:cs="Times New Roman"/>
                <w:b/>
                <w:color w:val="auto"/>
                <w:szCs w:val="21"/>
                <w:highlight w:val="none"/>
              </w:rPr>
            </w:pPr>
          </w:p>
        </w:tc>
        <w:tc>
          <w:tcPr>
            <w:tcW w:w="2132" w:type="dxa"/>
            <w:noWrap w:val="0"/>
            <w:vAlign w:val="center"/>
          </w:tcPr>
          <w:p w14:paraId="458C9A6A">
            <w:pPr>
              <w:spacing w:line="240" w:lineRule="exact"/>
              <w:rPr>
                <w:rFonts w:ascii="宋体" w:hAnsi="宋体" w:eastAsia="宋体" w:cs="Times New Roman"/>
                <w:b/>
                <w:color w:val="auto"/>
                <w:szCs w:val="21"/>
                <w:highlight w:val="none"/>
              </w:rPr>
            </w:pPr>
          </w:p>
        </w:tc>
      </w:tr>
    </w:tbl>
    <w:p w14:paraId="473F2991">
      <w:pPr>
        <w:pStyle w:val="2"/>
        <w:ind w:left="0" w:leftChars="0" w:firstLine="0" w:firstLineChars="0"/>
        <w:rPr>
          <w:rFonts w:hint="eastAsia" w:eastAsia="宋体" w:cs="宋体"/>
          <w:color w:val="auto"/>
          <w:szCs w:val="21"/>
          <w:highlight w:val="none"/>
        </w:rPr>
      </w:pPr>
    </w:p>
    <w:p w14:paraId="406BD21B">
      <w:pPr>
        <w:spacing w:line="360" w:lineRule="auto"/>
        <w:jc w:val="center"/>
        <w:rPr>
          <w:rFonts w:hint="eastAsia" w:ascii="宋体" w:hAnsi="宋体" w:eastAsia="宋体" w:cs="宋体"/>
          <w:b/>
          <w:color w:val="auto"/>
          <w:szCs w:val="21"/>
          <w:highlight w:val="none"/>
        </w:rPr>
      </w:pPr>
    </w:p>
    <w:p w14:paraId="4D6DC764">
      <w:pPr>
        <w:spacing w:line="360" w:lineRule="auto"/>
        <w:jc w:val="center"/>
        <w:rPr>
          <w:rFonts w:hint="eastAsia" w:ascii="宋体" w:hAnsi="宋体" w:eastAsia="宋体" w:cs="宋体"/>
          <w:b/>
          <w:color w:val="auto"/>
          <w:szCs w:val="21"/>
          <w:highlight w:val="none"/>
        </w:rPr>
      </w:pPr>
    </w:p>
    <w:p w14:paraId="2EED1E2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二、资信证明文件</w:t>
      </w:r>
    </w:p>
    <w:p w14:paraId="0EE4CAFA">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1、满足以下规定，并提供下列材料：</w:t>
      </w:r>
    </w:p>
    <w:p w14:paraId="6DEDCB21">
      <w:pPr>
        <w:pageBreakBefore w:val="0"/>
        <w:tabs>
          <w:tab w:val="left" w:pos="900"/>
        </w:tabs>
        <w:kinsoku/>
        <w:wordWrap/>
        <w:overflowPunct/>
        <w:topLinePunct w:val="0"/>
        <w:autoSpaceDE/>
        <w:autoSpaceDN/>
        <w:bidi w:val="0"/>
        <w:spacing w:line="360" w:lineRule="auto"/>
        <w:ind w:left="420" w:firstLine="105" w:firstLineChars="50"/>
        <w:textAlignment w:val="auto"/>
        <w:outlineLvl w:val="9"/>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1.1磋商响应函</w:t>
      </w:r>
      <w:r>
        <w:rPr>
          <w:rFonts w:hint="eastAsia" w:ascii="宋体" w:hAnsi="宋体" w:eastAsia="宋体" w:cs="宋体"/>
          <w:b/>
          <w:i/>
          <w:color w:val="auto"/>
          <w:highlight w:val="none"/>
          <w:u w:val="single"/>
        </w:rPr>
        <w:t>(原件)</w:t>
      </w:r>
    </w:p>
    <w:p w14:paraId="247341C8">
      <w:pPr>
        <w:pageBreakBefore w:val="0"/>
        <w:kinsoku/>
        <w:wordWrap/>
        <w:overflowPunct/>
        <w:topLinePunct w:val="0"/>
        <w:autoSpaceDE/>
        <w:autoSpaceDN/>
        <w:bidi w:val="0"/>
        <w:spacing w:line="360" w:lineRule="auto"/>
        <w:ind w:right="312" w:firstLine="525" w:firstLineChars="250"/>
        <w:textAlignment w:val="auto"/>
        <w:outlineLvl w:val="9"/>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1.2资格声明</w:t>
      </w:r>
      <w:r>
        <w:rPr>
          <w:rFonts w:hint="eastAsia" w:ascii="宋体" w:hAnsi="宋体" w:eastAsia="宋体" w:cs="宋体"/>
          <w:b/>
          <w:i/>
          <w:color w:val="auto"/>
          <w:highlight w:val="none"/>
          <w:u w:val="single"/>
        </w:rPr>
        <w:t>(原件)</w:t>
      </w:r>
    </w:p>
    <w:p w14:paraId="7EC4803A">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b/>
          <w:bCs/>
          <w:i/>
          <w:color w:val="auto"/>
          <w:highlight w:val="none"/>
          <w:u w:val="single"/>
        </w:rPr>
      </w:pPr>
      <w:r>
        <w:rPr>
          <w:rFonts w:hint="eastAsia" w:ascii="宋体" w:hAnsi="宋体" w:eastAsia="宋体" w:cs="宋体"/>
          <w:i/>
          <w:color w:val="auto"/>
          <w:highlight w:val="none"/>
          <w:u w:val="single"/>
        </w:rPr>
        <w:t>1.3若法定代表人参加磋商的，须提供本人身份证</w:t>
      </w:r>
      <w:r>
        <w:rPr>
          <w:rFonts w:hint="eastAsia" w:ascii="宋体" w:hAnsi="宋体" w:eastAsia="宋体" w:cs="宋体"/>
          <w:b/>
          <w:bCs/>
          <w:i/>
          <w:color w:val="auto"/>
          <w:highlight w:val="none"/>
          <w:u w:val="single"/>
        </w:rPr>
        <w:t>（复印件</w:t>
      </w:r>
      <w:r>
        <w:rPr>
          <w:rFonts w:hint="eastAsia" w:ascii="宋体" w:hAnsi="宋体" w:eastAsia="宋体" w:cs="Times New Roman"/>
          <w:b/>
          <w:bCs/>
          <w:i/>
          <w:iCs/>
          <w:color w:val="auto"/>
          <w:szCs w:val="21"/>
          <w:highlight w:val="none"/>
          <w:u w:val="single"/>
        </w:rPr>
        <w:t>加盖供应商公章，</w:t>
      </w:r>
      <w:r>
        <w:rPr>
          <w:rFonts w:hint="eastAsia" w:ascii="宋体" w:hAnsi="宋体" w:eastAsia="宋体" w:cs="宋体"/>
          <w:b/>
          <w:bCs/>
          <w:i/>
          <w:color w:val="auto"/>
          <w:highlight w:val="none"/>
          <w:u w:val="single"/>
        </w:rPr>
        <w:t>原件备查)</w:t>
      </w:r>
      <w:r>
        <w:rPr>
          <w:rFonts w:hint="eastAsia" w:ascii="宋体" w:hAnsi="宋体" w:eastAsia="宋体" w:cs="宋体"/>
          <w:i/>
          <w:color w:val="auto"/>
          <w:highlight w:val="none"/>
          <w:u w:val="single"/>
        </w:rPr>
        <w:t>；若授权代表参加的，须提供《法人授权书》</w:t>
      </w:r>
      <w:r>
        <w:rPr>
          <w:rFonts w:hint="eastAsia" w:ascii="宋体" w:hAnsi="宋体" w:eastAsia="宋体" w:cs="宋体"/>
          <w:b/>
          <w:i/>
          <w:color w:val="auto"/>
          <w:highlight w:val="none"/>
          <w:u w:val="single"/>
        </w:rPr>
        <w:t>原件</w:t>
      </w:r>
      <w:r>
        <w:rPr>
          <w:rFonts w:hint="eastAsia" w:ascii="宋体" w:hAnsi="宋体" w:eastAsia="宋体" w:cs="宋体"/>
          <w:i/>
          <w:color w:val="auto"/>
          <w:highlight w:val="none"/>
          <w:u w:val="single"/>
        </w:rPr>
        <w:t>、被授权人身份证</w:t>
      </w:r>
      <w:r>
        <w:rPr>
          <w:rFonts w:hint="eastAsia" w:ascii="宋体" w:hAnsi="宋体" w:eastAsia="宋体" w:cs="宋体"/>
          <w:b/>
          <w:bCs/>
          <w:i/>
          <w:color w:val="auto"/>
          <w:highlight w:val="none"/>
          <w:u w:val="single"/>
        </w:rPr>
        <w:t>（复印件</w:t>
      </w:r>
      <w:r>
        <w:rPr>
          <w:rFonts w:hint="eastAsia" w:ascii="宋体" w:hAnsi="宋体" w:eastAsia="宋体" w:cs="Times New Roman"/>
          <w:b/>
          <w:bCs/>
          <w:i/>
          <w:iCs/>
          <w:color w:val="auto"/>
          <w:szCs w:val="21"/>
          <w:highlight w:val="none"/>
          <w:u w:val="single"/>
        </w:rPr>
        <w:t>加盖供应商公章，</w:t>
      </w:r>
      <w:r>
        <w:rPr>
          <w:rFonts w:hint="eastAsia" w:ascii="宋体" w:hAnsi="宋体" w:eastAsia="宋体" w:cs="宋体"/>
          <w:b/>
          <w:bCs/>
          <w:i/>
          <w:color w:val="auto"/>
          <w:highlight w:val="none"/>
          <w:u w:val="single"/>
        </w:rPr>
        <w:t>原件备查）</w:t>
      </w:r>
    </w:p>
    <w:p w14:paraId="0B6AEB97">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1.4营业执照副本</w:t>
      </w:r>
      <w:r>
        <w:rPr>
          <w:rFonts w:hint="eastAsia" w:ascii="宋体" w:hAnsi="宋体" w:eastAsia="宋体" w:cs="宋体"/>
          <w:b/>
          <w:i/>
          <w:color w:val="auto"/>
          <w:highlight w:val="none"/>
          <w:u w:val="single"/>
        </w:rPr>
        <w:t>(复印件加盖供应商公章)</w:t>
      </w:r>
    </w:p>
    <w:p w14:paraId="2E1C5A17">
      <w:pPr>
        <w:pageBreakBefore w:val="0"/>
        <w:kinsoku/>
        <w:wordWrap/>
        <w:overflowPunct/>
        <w:topLinePunct w:val="0"/>
        <w:autoSpaceDE/>
        <w:autoSpaceDN/>
        <w:bidi w:val="0"/>
        <w:spacing w:line="360" w:lineRule="auto"/>
        <w:ind w:firstLine="505" w:firstLineChars="250"/>
        <w:textAlignment w:val="auto"/>
        <w:outlineLvl w:val="9"/>
        <w:rPr>
          <w:rFonts w:hint="eastAsia" w:ascii="宋体" w:hAnsi="宋体" w:eastAsia="宋体" w:cs="宋体"/>
          <w:i/>
          <w:color w:val="auto"/>
          <w:spacing w:val="-4"/>
          <w:highlight w:val="none"/>
          <w:u w:val="single"/>
        </w:rPr>
      </w:pPr>
      <w:r>
        <w:rPr>
          <w:rFonts w:hint="eastAsia" w:ascii="宋体" w:hAnsi="宋体" w:eastAsia="宋体" w:cs="宋体"/>
          <w:i/>
          <w:color w:val="auto"/>
          <w:spacing w:val="-4"/>
          <w:highlight w:val="none"/>
          <w:u w:val="single"/>
        </w:rPr>
        <w:t>1.5依法缴纳职工社会保障资金的证明材料</w:t>
      </w:r>
      <w:r>
        <w:rPr>
          <w:rFonts w:hint="eastAsia" w:ascii="宋体" w:hAnsi="宋体" w:eastAsia="宋体" w:cs="宋体"/>
          <w:b/>
          <w:i/>
          <w:color w:val="auto"/>
          <w:spacing w:val="-4"/>
          <w:highlight w:val="none"/>
          <w:u w:val="single"/>
        </w:rPr>
        <w:t>(复印件加盖供应商公章)(税务、银行或社会保险基金管理部门出具的近三个月（</w:t>
      </w:r>
      <w:r>
        <w:rPr>
          <w:rFonts w:hint="eastAsia" w:ascii="宋体" w:hAnsi="宋体" w:cs="宋体"/>
          <w:b/>
          <w:i/>
          <w:color w:val="auto"/>
          <w:spacing w:val="-4"/>
          <w:szCs w:val="21"/>
          <w:highlight w:val="none"/>
          <w:u w:val="single"/>
          <w:lang w:eastAsia="zh-CN"/>
        </w:rPr>
        <w:t>2025年3月-2025年5月</w:t>
      </w:r>
      <w:r>
        <w:rPr>
          <w:rFonts w:hint="eastAsia" w:ascii="宋体" w:hAnsi="宋体" w:eastAsia="宋体" w:cs="宋体"/>
          <w:b/>
          <w:i/>
          <w:color w:val="auto"/>
          <w:spacing w:val="-4"/>
          <w:szCs w:val="21"/>
          <w:highlight w:val="none"/>
          <w:u w:val="single"/>
        </w:rPr>
        <w:t>）内任意一个月</w:t>
      </w:r>
      <w:r>
        <w:rPr>
          <w:rFonts w:hint="eastAsia" w:ascii="宋体" w:hAnsi="宋体" w:eastAsia="宋体" w:cs="宋体"/>
          <w:b/>
          <w:i/>
          <w:color w:val="auto"/>
          <w:spacing w:val="-4"/>
          <w:highlight w:val="none"/>
          <w:u w:val="single"/>
        </w:rPr>
        <w:t>缴纳职工社会保障资金的缴款凭证或缴款证明)</w:t>
      </w:r>
    </w:p>
    <w:p w14:paraId="3EFCC22E">
      <w:pPr>
        <w:pageBreakBefore w:val="0"/>
        <w:kinsoku/>
        <w:wordWrap/>
        <w:overflowPunct/>
        <w:topLinePunct w:val="0"/>
        <w:autoSpaceDE/>
        <w:autoSpaceDN/>
        <w:bidi w:val="0"/>
        <w:spacing w:line="360" w:lineRule="auto"/>
        <w:ind w:firstLine="495" w:firstLineChars="250"/>
        <w:textAlignment w:val="auto"/>
        <w:outlineLvl w:val="9"/>
        <w:rPr>
          <w:rFonts w:hint="eastAsia" w:ascii="宋体" w:hAnsi="宋体" w:eastAsia="宋体" w:cs="宋体"/>
          <w:b/>
          <w:i/>
          <w:color w:val="auto"/>
          <w:spacing w:val="-6"/>
          <w:highlight w:val="none"/>
          <w:u w:val="single"/>
        </w:rPr>
      </w:pPr>
      <w:r>
        <w:rPr>
          <w:rFonts w:hint="eastAsia" w:ascii="宋体" w:hAnsi="宋体" w:eastAsia="宋体" w:cs="宋体"/>
          <w:i/>
          <w:color w:val="auto"/>
          <w:spacing w:val="-6"/>
          <w:highlight w:val="none"/>
          <w:u w:val="single"/>
        </w:rPr>
        <w:t>1.6供应商</w:t>
      </w:r>
      <w:r>
        <w:rPr>
          <w:rFonts w:hint="eastAsia" w:ascii="宋体" w:hAnsi="宋体" w:eastAsia="宋体" w:cs="宋体"/>
          <w:b/>
          <w:i/>
          <w:color w:val="auto"/>
          <w:spacing w:val="-4"/>
          <w:highlight w:val="none"/>
          <w:u w:val="single"/>
        </w:rPr>
        <w:t>近三个月（</w:t>
      </w:r>
      <w:r>
        <w:rPr>
          <w:rFonts w:hint="eastAsia" w:ascii="宋体" w:hAnsi="宋体" w:cs="宋体"/>
          <w:b/>
          <w:i/>
          <w:color w:val="auto"/>
          <w:spacing w:val="-4"/>
          <w:szCs w:val="21"/>
          <w:highlight w:val="none"/>
          <w:u w:val="single"/>
          <w:lang w:eastAsia="zh-CN"/>
        </w:rPr>
        <w:t>2025年3月-2025年5月</w:t>
      </w:r>
      <w:r>
        <w:rPr>
          <w:rFonts w:hint="eastAsia" w:ascii="宋体" w:hAnsi="宋体" w:eastAsia="宋体" w:cs="宋体"/>
          <w:b/>
          <w:i/>
          <w:color w:val="auto"/>
          <w:spacing w:val="-4"/>
          <w:szCs w:val="21"/>
          <w:highlight w:val="none"/>
          <w:u w:val="single"/>
        </w:rPr>
        <w:t>）</w:t>
      </w:r>
      <w:r>
        <w:rPr>
          <w:rFonts w:hint="eastAsia" w:ascii="宋体" w:hAnsi="宋体" w:eastAsia="宋体" w:cs="宋体"/>
          <w:b/>
          <w:i/>
          <w:color w:val="auto"/>
          <w:spacing w:val="-6"/>
          <w:szCs w:val="21"/>
          <w:highlight w:val="none"/>
          <w:u w:val="single"/>
        </w:rPr>
        <w:t>内</w:t>
      </w:r>
      <w:r>
        <w:rPr>
          <w:rFonts w:hint="eastAsia" w:ascii="宋体" w:hAnsi="宋体" w:eastAsia="宋体" w:cs="宋体"/>
          <w:i/>
          <w:color w:val="auto"/>
          <w:spacing w:val="-6"/>
          <w:szCs w:val="21"/>
          <w:highlight w:val="none"/>
          <w:u w:val="single"/>
        </w:rPr>
        <w:t>任意一个月</w:t>
      </w:r>
      <w:r>
        <w:rPr>
          <w:rFonts w:hint="eastAsia" w:ascii="宋体" w:hAnsi="宋体" w:eastAsia="宋体" w:cs="宋体"/>
          <w:i/>
          <w:color w:val="auto"/>
          <w:spacing w:val="-6"/>
          <w:highlight w:val="none"/>
          <w:u w:val="single"/>
        </w:rPr>
        <w:t>依法纳税的缴款凭证</w:t>
      </w:r>
      <w:r>
        <w:rPr>
          <w:rFonts w:hint="eastAsia" w:ascii="宋体" w:hAnsi="宋体" w:eastAsia="宋体" w:cs="宋体"/>
          <w:b/>
          <w:bCs/>
          <w:i/>
          <w:color w:val="auto"/>
          <w:spacing w:val="-6"/>
          <w:highlight w:val="none"/>
          <w:u w:val="single"/>
        </w:rPr>
        <w:t>(复印件加盖供应商公章)</w:t>
      </w:r>
    </w:p>
    <w:p w14:paraId="344635AF">
      <w:pPr>
        <w:adjustRightInd w:val="0"/>
        <w:snapToGrid w:val="0"/>
        <w:spacing w:line="360" w:lineRule="auto"/>
        <w:ind w:firstLine="420" w:firstLineChars="200"/>
        <w:rPr>
          <w:rFonts w:ascii="宋体" w:hAnsi="宋体"/>
          <w:i/>
          <w:color w:val="auto"/>
          <w:kern w:val="0"/>
          <w:highlight w:val="none"/>
          <w:u w:val="single"/>
        </w:rPr>
      </w:pPr>
      <w:r>
        <w:rPr>
          <w:rFonts w:hint="eastAsia" w:ascii="宋体" w:hAnsi="宋体" w:eastAsia="宋体" w:cs="宋体"/>
          <w:i/>
          <w:color w:val="auto"/>
          <w:highlight w:val="none"/>
          <w:u w:val="single"/>
        </w:rPr>
        <w:t>1.7</w:t>
      </w:r>
      <w:r>
        <w:rPr>
          <w:rFonts w:hint="eastAsia" w:ascii="宋体" w:hAnsi="宋体" w:cs="宋体"/>
          <w:i/>
          <w:iCs/>
          <w:color w:val="auto"/>
          <w:szCs w:val="21"/>
          <w:highlight w:val="none"/>
          <w:u w:val="single"/>
        </w:rPr>
        <w:t>上一年度(</w:t>
      </w:r>
      <w:r>
        <w:rPr>
          <w:rFonts w:hint="eastAsia" w:ascii="宋体" w:hAnsi="宋体"/>
          <w:i/>
          <w:color w:val="auto"/>
          <w:kern w:val="0"/>
          <w:highlight w:val="none"/>
          <w:u w:val="single"/>
        </w:rPr>
        <w:t>2023年或2024年）度财务状况报告（成立不满一年不需提供）</w:t>
      </w:r>
      <w:r>
        <w:rPr>
          <w:rFonts w:hint="eastAsia" w:ascii="宋体" w:hAnsi="宋体"/>
          <w:b/>
          <w:bCs/>
          <w:i/>
          <w:color w:val="auto"/>
          <w:kern w:val="0"/>
          <w:highlight w:val="none"/>
          <w:u w:val="single"/>
        </w:rPr>
        <w:t>(复印件加盖供应商公章)</w:t>
      </w:r>
    </w:p>
    <w:p w14:paraId="5D9FFE9B">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b/>
          <w:bCs/>
          <w:i/>
          <w:color w:val="auto"/>
          <w:highlight w:val="none"/>
          <w:u w:val="single"/>
        </w:rPr>
      </w:pPr>
      <w:r>
        <w:rPr>
          <w:rFonts w:hint="eastAsia" w:ascii="宋体" w:hAnsi="宋体" w:eastAsia="宋体" w:cs="宋体"/>
          <w:i/>
          <w:color w:val="auto"/>
          <w:highlight w:val="none"/>
          <w:u w:val="single"/>
        </w:rPr>
        <w:t>1.8供应商参加本次采购活动前3年内在经营活动中没有重大违法记录的书面声明</w:t>
      </w:r>
      <w:r>
        <w:rPr>
          <w:rFonts w:hint="eastAsia" w:ascii="宋体" w:hAnsi="宋体" w:eastAsia="宋体" w:cs="宋体"/>
          <w:b/>
          <w:bCs/>
          <w:i/>
          <w:color w:val="auto"/>
          <w:highlight w:val="none"/>
          <w:u w:val="single"/>
        </w:rPr>
        <w:t>（原件）</w:t>
      </w:r>
    </w:p>
    <w:p w14:paraId="585804CF">
      <w:pPr>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Times New Roman"/>
          <w:b/>
          <w:i/>
          <w:color w:val="auto"/>
          <w:spacing w:val="-6"/>
          <w:highlight w:val="none"/>
          <w:u w:val="single"/>
        </w:rPr>
      </w:pPr>
      <w:r>
        <w:rPr>
          <w:rFonts w:hint="eastAsia" w:ascii="宋体" w:hAnsi="宋体" w:eastAsia="宋体" w:cs="宋体"/>
          <w:bCs/>
          <w:i/>
          <w:color w:val="auto"/>
          <w:szCs w:val="21"/>
          <w:highlight w:val="none"/>
          <w:u w:val="single"/>
        </w:rPr>
        <w:t>1</w:t>
      </w:r>
      <w:r>
        <w:rPr>
          <w:rFonts w:hint="eastAsia" w:ascii="宋体" w:hAnsi="宋体" w:eastAsia="宋体" w:cs="宋体"/>
          <w:i/>
          <w:color w:val="auto"/>
          <w:szCs w:val="21"/>
          <w:highlight w:val="none"/>
          <w:u w:val="single"/>
        </w:rPr>
        <w:t>.9未被“信用中国”网站、“中国政府采购网”列入失信被执行人、重大税收违法案件当事人名单、政府采购严重违法失信行为记录名单</w:t>
      </w:r>
      <w:r>
        <w:rPr>
          <w:rFonts w:hint="eastAsia" w:ascii="宋体" w:hAnsi="宋体" w:eastAsia="宋体" w:cs="Times New Roman"/>
          <w:b/>
          <w:i/>
          <w:color w:val="auto"/>
          <w:spacing w:val="-6"/>
          <w:highlight w:val="none"/>
          <w:u w:val="single"/>
        </w:rPr>
        <w:t>（提供网页查询截图并加盖供应商公章，查询时间为自磋商公告发布至开标截止时间前任意时间）</w:t>
      </w:r>
    </w:p>
    <w:p w14:paraId="3E26843D">
      <w:pPr>
        <w:pageBreakBefore w:val="0"/>
        <w:kinsoku/>
        <w:wordWrap/>
        <w:overflowPunct/>
        <w:topLinePunct w:val="0"/>
        <w:autoSpaceDE/>
        <w:autoSpaceDN/>
        <w:bidi w:val="0"/>
        <w:spacing w:line="360" w:lineRule="auto"/>
        <w:ind w:firstLine="525" w:firstLineChars="250"/>
        <w:textAlignment w:val="auto"/>
        <w:outlineLvl w:val="9"/>
        <w:rPr>
          <w:rFonts w:hint="eastAsia" w:ascii="宋体" w:hAnsi="宋体" w:eastAsia="宋体" w:cs="宋体"/>
          <w:color w:val="auto"/>
          <w:highlight w:val="none"/>
        </w:rPr>
      </w:pPr>
      <w:r>
        <w:rPr>
          <w:rFonts w:hint="eastAsia" w:ascii="宋体" w:hAnsi="宋体" w:eastAsia="宋体" w:cs="宋体"/>
          <w:i/>
          <w:color w:val="auto"/>
          <w:szCs w:val="21"/>
          <w:highlight w:val="none"/>
          <w:u w:val="single"/>
        </w:rPr>
        <w:t>1.10供应商信用承诺函</w:t>
      </w:r>
      <w:r>
        <w:rPr>
          <w:rFonts w:hint="eastAsia" w:ascii="宋体" w:hAnsi="宋体" w:eastAsia="宋体" w:cs="宋体"/>
          <w:b/>
          <w:bCs/>
          <w:i/>
          <w:color w:val="auto"/>
          <w:szCs w:val="21"/>
          <w:highlight w:val="none"/>
          <w:u w:val="single"/>
        </w:rPr>
        <w:t>（原件）</w:t>
      </w:r>
    </w:p>
    <w:p w14:paraId="32BB99B8">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2、落实采购政策需满足的资格要求：无</w:t>
      </w:r>
    </w:p>
    <w:p w14:paraId="3DBE1D7E">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1A1461DC">
      <w:pPr>
        <w:pageBreakBefore w:val="0"/>
        <w:widowControl/>
        <w:shd w:val="clear" w:color="auto" w:fill="FFFFFF"/>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Arial"/>
          <w:b/>
          <w:bCs/>
          <w:i/>
          <w:iCs/>
          <w:color w:val="auto"/>
          <w:spacing w:val="-6"/>
          <w:szCs w:val="21"/>
          <w:highlight w:val="none"/>
          <w:u w:val="single"/>
        </w:rPr>
      </w:pPr>
      <w:r>
        <w:rPr>
          <w:rFonts w:hint="eastAsia" w:ascii="宋体" w:hAnsi="宋体" w:eastAsia="宋体" w:cs="宋体"/>
          <w:i/>
          <w:color w:val="auto"/>
          <w:highlight w:val="none"/>
          <w:u w:val="single"/>
        </w:rPr>
        <w:t>3.1</w:t>
      </w:r>
      <w:r>
        <w:rPr>
          <w:rFonts w:hint="eastAsia" w:ascii="宋体" w:hAnsi="宋体" w:cs="Times New Roman"/>
          <w:i/>
          <w:iCs/>
          <w:color w:val="auto"/>
          <w:szCs w:val="21"/>
          <w:highlight w:val="none"/>
          <w:u w:val="single"/>
          <w:lang w:eastAsia="zh-CN"/>
        </w:rPr>
        <w:t>供应商必须具备文物保护工程施工</w:t>
      </w:r>
      <w:r>
        <w:rPr>
          <w:rFonts w:hint="eastAsia" w:ascii="宋体" w:hAnsi="宋体" w:cs="Times New Roman"/>
          <w:i/>
          <w:iCs/>
          <w:color w:val="auto"/>
          <w:szCs w:val="21"/>
          <w:highlight w:val="none"/>
          <w:u w:val="single"/>
          <w:lang w:val="en-US" w:eastAsia="zh-CN"/>
        </w:rPr>
        <w:t>二</w:t>
      </w:r>
      <w:r>
        <w:rPr>
          <w:rFonts w:hint="eastAsia" w:ascii="宋体" w:hAnsi="宋体" w:cs="Times New Roman"/>
          <w:i/>
          <w:iCs/>
          <w:color w:val="auto"/>
          <w:szCs w:val="21"/>
          <w:highlight w:val="none"/>
          <w:u w:val="single"/>
          <w:lang w:eastAsia="zh-CN"/>
        </w:rPr>
        <w:t>级及以上资质</w:t>
      </w:r>
      <w:r>
        <w:rPr>
          <w:rFonts w:hint="eastAsia" w:ascii="宋体" w:hAnsi="宋体" w:eastAsia="宋体" w:cs="Times New Roman"/>
          <w:b/>
          <w:bCs/>
          <w:i/>
          <w:iCs/>
          <w:color w:val="auto"/>
          <w:szCs w:val="21"/>
          <w:highlight w:val="none"/>
          <w:u w:val="single"/>
        </w:rPr>
        <w:t>（复印件加盖供应商公章)</w:t>
      </w:r>
    </w:p>
    <w:p w14:paraId="28174249">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b/>
          <w:bCs/>
          <w:i/>
          <w:color w:val="auto"/>
          <w:highlight w:val="none"/>
          <w:u w:val="single"/>
        </w:rPr>
      </w:pPr>
      <w:r>
        <w:rPr>
          <w:rFonts w:hint="eastAsia" w:ascii="宋体" w:hAnsi="宋体" w:eastAsia="宋体" w:cs="宋体"/>
          <w:i/>
          <w:color w:val="auto"/>
          <w:highlight w:val="none"/>
          <w:u w:val="single"/>
        </w:rPr>
        <w:t>3.2供应商具备安全生产条件，并取得有效期内的安全生产许可证</w:t>
      </w:r>
      <w:r>
        <w:rPr>
          <w:rFonts w:hint="eastAsia" w:ascii="宋体" w:hAnsi="宋体" w:eastAsia="宋体" w:cs="宋体"/>
          <w:b/>
          <w:bCs/>
          <w:i/>
          <w:color w:val="auto"/>
          <w:highlight w:val="none"/>
          <w:u w:val="single"/>
        </w:rPr>
        <w:t>(复印件加盖供应商公章)</w:t>
      </w:r>
    </w:p>
    <w:p w14:paraId="3786AE15">
      <w:pPr>
        <w:pageBreakBefore w:val="0"/>
        <w:shd w:val="clear" w:color="auto" w:fill="FFFFFF"/>
        <w:kinsoku/>
        <w:wordWrap/>
        <w:overflowPunct/>
        <w:topLinePunct w:val="0"/>
        <w:autoSpaceDE/>
        <w:autoSpaceDN/>
        <w:bidi w:val="0"/>
        <w:spacing w:line="360" w:lineRule="auto"/>
        <w:ind w:firstLine="420" w:firstLineChars="200"/>
        <w:textAlignment w:val="auto"/>
        <w:outlineLvl w:val="9"/>
        <w:rPr>
          <w:rFonts w:ascii="宋体" w:hAnsi="宋体" w:eastAsia="宋体" w:cs="Times New Roman"/>
          <w:b/>
          <w:i/>
          <w:color w:val="auto"/>
          <w:highlight w:val="none"/>
          <w:u w:val="single"/>
        </w:rPr>
      </w:pPr>
      <w:r>
        <w:rPr>
          <w:rFonts w:hint="eastAsia" w:ascii="宋体" w:hAnsi="宋体" w:eastAsia="宋体" w:cs="宋体"/>
          <w:i/>
          <w:color w:val="auto"/>
          <w:highlight w:val="none"/>
          <w:u w:val="single"/>
        </w:rPr>
        <w:t>3.3拟派项目经理具备文物保护工程责任工程师或通过省级及以上文物局培训合格的专业人员</w:t>
      </w:r>
      <w:r>
        <w:rPr>
          <w:rFonts w:hint="eastAsia" w:ascii="宋体" w:hAnsi="宋体" w:eastAsia="宋体" w:cs="Times New Roman"/>
          <w:b/>
          <w:i/>
          <w:color w:val="auto"/>
          <w:highlight w:val="none"/>
          <w:u w:val="single"/>
        </w:rPr>
        <w:t>（复印件加盖供应商公章)</w:t>
      </w:r>
    </w:p>
    <w:p w14:paraId="47F99D51">
      <w:pPr>
        <w:pageBreakBefore w:val="0"/>
        <w:kinsoku/>
        <w:wordWrap/>
        <w:overflowPunct/>
        <w:topLinePunct w:val="0"/>
        <w:autoSpaceDE/>
        <w:autoSpaceDN/>
        <w:bidi w:val="0"/>
        <w:spacing w:line="360" w:lineRule="auto"/>
        <w:ind w:firstLine="420" w:firstLineChars="200"/>
        <w:textAlignment w:val="auto"/>
        <w:outlineLvl w:val="9"/>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3.4项目经理无在建工程承诺书</w:t>
      </w:r>
      <w:r>
        <w:rPr>
          <w:rFonts w:hint="eastAsia" w:ascii="宋体" w:hAnsi="宋体" w:eastAsia="宋体" w:cs="宋体"/>
          <w:b/>
          <w:bCs/>
          <w:i/>
          <w:color w:val="auto"/>
          <w:highlight w:val="none"/>
          <w:u w:val="single"/>
        </w:rPr>
        <w:t>（原件）</w:t>
      </w:r>
    </w:p>
    <w:p w14:paraId="41B4D911">
      <w:pPr>
        <w:keepNext w:val="0"/>
        <w:keepLines w:val="0"/>
        <w:pageBreakBefore w:val="0"/>
        <w:widowControl w:val="0"/>
        <w:kinsoku/>
        <w:wordWrap/>
        <w:overflowPunct/>
        <w:topLinePunct w:val="0"/>
        <w:autoSpaceDE/>
        <w:autoSpaceDN/>
        <w:bidi w:val="0"/>
        <w:spacing w:line="380" w:lineRule="exact"/>
        <w:ind w:firstLine="420" w:firstLineChars="200"/>
        <w:textAlignment w:val="auto"/>
        <w:rPr>
          <w:rFonts w:hint="eastAsia" w:ascii="宋体" w:hAnsi="宋体" w:eastAsia="宋体" w:cs="Arial"/>
          <w:b/>
          <w:bCs/>
          <w:i/>
          <w:iCs/>
          <w:color w:val="auto"/>
          <w:szCs w:val="21"/>
          <w:highlight w:val="none"/>
          <w:u w:val="single"/>
        </w:rPr>
      </w:pPr>
      <w:r>
        <w:rPr>
          <w:rFonts w:hint="eastAsia" w:ascii="宋体" w:hAnsi="宋体" w:eastAsia="宋体" w:cs="宋体"/>
          <w:i/>
          <w:color w:val="auto"/>
          <w:highlight w:val="none"/>
          <w:u w:val="single"/>
        </w:rPr>
        <w:t>3.5</w:t>
      </w:r>
      <w:r>
        <w:rPr>
          <w:rFonts w:hint="eastAsia" w:ascii="宋体" w:hAnsi="宋体" w:eastAsia="宋体" w:cs="Arial"/>
          <w:bCs/>
          <w:i/>
          <w:iCs/>
          <w:color w:val="auto"/>
          <w:szCs w:val="21"/>
          <w:highlight w:val="none"/>
          <w:u w:val="single"/>
        </w:rPr>
        <w:t>供应商为拟派项目</w:t>
      </w:r>
      <w:r>
        <w:rPr>
          <w:rFonts w:hint="eastAsia" w:ascii="宋体" w:hAnsi="宋体" w:eastAsia="宋体" w:cs="Arial"/>
          <w:bCs/>
          <w:i/>
          <w:iCs/>
          <w:color w:val="auto"/>
          <w:szCs w:val="21"/>
          <w:highlight w:val="none"/>
          <w:u w:val="single"/>
          <w:lang w:val="en-US" w:eastAsia="zh-CN"/>
        </w:rPr>
        <w:t>经理和授权委托人</w:t>
      </w:r>
      <w:r>
        <w:rPr>
          <w:rFonts w:hint="eastAsia" w:ascii="宋体" w:hAnsi="宋体" w:eastAsia="宋体" w:cs="Arial"/>
          <w:bCs/>
          <w:i/>
          <w:iCs/>
          <w:color w:val="auto"/>
          <w:szCs w:val="21"/>
          <w:highlight w:val="none"/>
          <w:u w:val="single"/>
        </w:rPr>
        <w:t>缴纳的</w:t>
      </w:r>
      <w:r>
        <w:rPr>
          <w:rFonts w:hint="eastAsia" w:ascii="宋体" w:hAnsi="宋体" w:cs="宋体"/>
          <w:i/>
          <w:color w:val="auto"/>
          <w:kern w:val="0"/>
          <w:szCs w:val="21"/>
          <w:highlight w:val="none"/>
          <w:u w:val="single"/>
          <w:lang w:eastAsia="zh-CN"/>
        </w:rPr>
        <w:t>2025年3月-2025年5月</w:t>
      </w:r>
      <w:r>
        <w:rPr>
          <w:rFonts w:hint="eastAsia" w:ascii="宋体" w:hAnsi="宋体" w:eastAsia="宋体" w:cs="Arial"/>
          <w:bCs/>
          <w:i/>
          <w:iCs/>
          <w:color w:val="auto"/>
          <w:szCs w:val="21"/>
          <w:highlight w:val="none"/>
          <w:u w:val="single"/>
        </w:rPr>
        <w:t>任意一个月的社保证明</w:t>
      </w:r>
      <w:r>
        <w:rPr>
          <w:rFonts w:hint="eastAsia" w:ascii="宋体" w:hAnsi="宋体" w:eastAsia="宋体" w:cs="Arial"/>
          <w:b/>
          <w:bCs/>
          <w:i/>
          <w:iCs/>
          <w:color w:val="auto"/>
          <w:szCs w:val="21"/>
          <w:highlight w:val="none"/>
          <w:u w:val="single"/>
        </w:rPr>
        <w:t>(复印件加盖供应商公章)</w:t>
      </w:r>
    </w:p>
    <w:p w14:paraId="537FC4F9">
      <w:pPr>
        <w:keepNext w:val="0"/>
        <w:keepLines w:val="0"/>
        <w:pageBreakBefore w:val="0"/>
        <w:widowControl w:val="0"/>
        <w:kinsoku/>
        <w:wordWrap/>
        <w:overflowPunct/>
        <w:topLinePunct w:val="0"/>
        <w:autoSpaceDE/>
        <w:autoSpaceDN/>
        <w:bidi w:val="0"/>
        <w:spacing w:line="380" w:lineRule="exact"/>
        <w:ind w:firstLine="525" w:firstLineChars="250"/>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注：磋商响应文件的正本和副本中均须提供资格证明文件的复印件。磋商响应文件中所有要求提供资格证明文件原件的，请单独封装，并在封袋上注明“资格证明文件原件 ”和响应文件一同递交。资格证明文件须清晰可辨，若有缺失或不清晰，将导致投标被拒绝且不允许在开标后补正。</w:t>
      </w:r>
    </w:p>
    <w:p w14:paraId="79F94BDB">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840AEB1">
      <w:pPr>
        <w:pStyle w:val="33"/>
        <w:spacing w:before="0" w:after="0"/>
        <w:ind w:firstLine="0"/>
        <w:jc w:val="center"/>
        <w:rPr>
          <w:rFonts w:hint="eastAsia" w:ascii="宋体" w:hAnsi="宋体" w:eastAsia="宋体" w:cs="宋体"/>
          <w:b/>
          <w:color w:val="auto"/>
          <w:highlight w:val="none"/>
        </w:rPr>
      </w:pPr>
      <w:r>
        <w:rPr>
          <w:rFonts w:hint="eastAsia" w:ascii="宋体" w:hAnsi="宋体" w:eastAsia="宋体" w:cs="宋体"/>
          <w:b/>
          <w:color w:val="auto"/>
          <w:highlight w:val="none"/>
        </w:rPr>
        <w:t>磋商响应函</w:t>
      </w:r>
    </w:p>
    <w:p w14:paraId="3EFD436F">
      <w:pPr>
        <w:pStyle w:val="33"/>
        <w:spacing w:before="0" w:after="0"/>
        <w:ind w:firstLine="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致：</w:t>
      </w:r>
      <w:r>
        <w:rPr>
          <w:rFonts w:hint="eastAsia" w:ascii="宋体" w:hAnsi="宋体" w:cs="宋体"/>
          <w:color w:val="auto"/>
          <w:kern w:val="2"/>
          <w:sz w:val="21"/>
          <w:szCs w:val="21"/>
          <w:highlight w:val="none"/>
          <w:lang w:eastAsia="zh-CN"/>
        </w:rPr>
        <w:t>扬州市建筑设计研究院有限公司</w:t>
      </w:r>
    </w:p>
    <w:p w14:paraId="0E1D94F7">
      <w:pPr>
        <w:pStyle w:val="33"/>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根据贵方的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2"/>
          <w:sz w:val="21"/>
          <w:szCs w:val="21"/>
          <w:highlight w:val="none"/>
        </w:rPr>
        <w:t>竞争性磋商文件，正式授权下述签字人_____________(姓名和职务)代表我方______________（投标人的名称），全权处理本次项目磋商采购的有关事宜。</w:t>
      </w:r>
    </w:p>
    <w:p w14:paraId="1BB7C61B">
      <w:pPr>
        <w:pStyle w:val="33"/>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据此函，__________（签字人）兹宣布同意如下：</w:t>
      </w:r>
    </w:p>
    <w:p w14:paraId="604FE461">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1.按采购文件规定的各项要求，向买方提供所需服务。</w:t>
      </w:r>
    </w:p>
    <w:p w14:paraId="42D9B105">
      <w:pPr>
        <w:pStyle w:val="41"/>
        <w:spacing w:line="360" w:lineRule="auto"/>
        <w:ind w:firstLine="396"/>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2.我们已详细审核全部采购文件及其有效补充文件，我们知道必须放弃提出含糊不清或误解问题的权利。</w:t>
      </w:r>
    </w:p>
    <w:p w14:paraId="221ABF2A">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3.我们同意从规定的响应文件接收截止时间起遵循本响应文件，并在规定的磋商有效期期满之前均具有约束力。</w:t>
      </w:r>
    </w:p>
    <w:p w14:paraId="369D2DBF">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4.如果在响应文件接收截止时间后规定的磋商有效期内撤回响应文件或成交后拒绝签订合同，我们的磋商保证金可被贵方没收。</w:t>
      </w:r>
    </w:p>
    <w:p w14:paraId="1921A76A">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5.同意向贵方提供贵方可能另外要求的与磋商采购有关的任何证据或资料，并保证我方已提供和将要提供的文件是真实的、准确的。</w:t>
      </w:r>
    </w:p>
    <w:p w14:paraId="4F1CCFCF">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6.一旦我方成交，我方将根据采购文件的规定，严格履行合同的责任和义务，并保证在采购文件规定的时间完成项目，交付买方验收、使用。</w:t>
      </w:r>
    </w:p>
    <w:p w14:paraId="7E9A96E9">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7.遵守采购文件中要求的收费项目和标准。</w:t>
      </w:r>
    </w:p>
    <w:p w14:paraId="2687DC10">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8.与本磋商采购有关的正式通讯地址为：</w:t>
      </w:r>
    </w:p>
    <w:p w14:paraId="3157E745">
      <w:pPr>
        <w:pStyle w:val="41"/>
        <w:spacing w:line="360" w:lineRule="auto"/>
        <w:ind w:firstLine="420"/>
        <w:rPr>
          <w:rFonts w:hint="eastAsia" w:ascii="宋体" w:hAnsi="宋体" w:eastAsia="宋体" w:cs="宋体"/>
          <w:color w:val="auto"/>
          <w:sz w:val="21"/>
          <w:szCs w:val="21"/>
          <w:highlight w:val="none"/>
        </w:rPr>
      </w:pPr>
    </w:p>
    <w:p w14:paraId="6306C123">
      <w:pPr>
        <w:pStyle w:val="41"/>
        <w:spacing w:line="360" w:lineRule="auto"/>
        <w:ind w:firstLine="420"/>
        <w:rPr>
          <w:rFonts w:hint="eastAsia" w:ascii="宋体" w:hAnsi="宋体" w:eastAsia="宋体" w:cs="宋体"/>
          <w:color w:val="auto"/>
          <w:sz w:val="21"/>
          <w:szCs w:val="21"/>
          <w:highlight w:val="none"/>
        </w:rPr>
      </w:pPr>
    </w:p>
    <w:p w14:paraId="17033D17">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                         邮 编：</w:t>
      </w:r>
    </w:p>
    <w:p w14:paraId="743E331F">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w:t>
      </w:r>
    </w:p>
    <w:p w14:paraId="50458E05">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供应商开户行：                  账 户： </w:t>
      </w:r>
    </w:p>
    <w:p w14:paraId="4AE7AA2F">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法定代表人或授权代表姓名（签字）：     联系电话：</w:t>
      </w:r>
    </w:p>
    <w:p w14:paraId="6D092BF3">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供应商名称（公章）：            </w:t>
      </w:r>
    </w:p>
    <w:p w14:paraId="5E39FA36">
      <w:pPr>
        <w:pStyle w:val="41"/>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期：________年____月____日</w:t>
      </w:r>
    </w:p>
    <w:p w14:paraId="2C39FB08">
      <w:pPr>
        <w:pStyle w:val="33"/>
        <w:spacing w:before="0" w:after="0"/>
        <w:ind w:firstLine="478" w:firstLineChars="228"/>
        <w:rPr>
          <w:rFonts w:hint="eastAsia" w:ascii="宋体" w:hAnsi="宋体" w:eastAsia="宋体" w:cs="宋体"/>
          <w:color w:val="auto"/>
          <w:kern w:val="2"/>
          <w:sz w:val="21"/>
          <w:szCs w:val="21"/>
          <w:highlight w:val="none"/>
        </w:rPr>
      </w:pPr>
    </w:p>
    <w:p w14:paraId="72D2C961">
      <w:pPr>
        <w:pStyle w:val="41"/>
        <w:spacing w:line="360" w:lineRule="auto"/>
        <w:ind w:firstLine="561"/>
        <w:jc w:val="center"/>
        <w:rPr>
          <w:rFonts w:hint="eastAsia" w:ascii="宋体" w:hAnsi="宋体" w:eastAsia="宋体" w:cs="宋体"/>
          <w:b/>
          <w:bCs/>
          <w:color w:val="auto"/>
          <w:sz w:val="21"/>
          <w:szCs w:val="21"/>
          <w:highlight w:val="none"/>
        </w:rPr>
      </w:pPr>
    </w:p>
    <w:p w14:paraId="4E1495C5">
      <w:pPr>
        <w:pStyle w:val="41"/>
        <w:spacing w:line="360" w:lineRule="auto"/>
        <w:ind w:firstLine="561"/>
        <w:jc w:val="center"/>
        <w:rPr>
          <w:rFonts w:hint="eastAsia" w:ascii="宋体" w:hAnsi="宋体" w:eastAsia="宋体" w:cs="宋体"/>
          <w:b/>
          <w:bCs/>
          <w:color w:val="auto"/>
          <w:sz w:val="21"/>
          <w:szCs w:val="21"/>
          <w:highlight w:val="none"/>
        </w:rPr>
      </w:pPr>
    </w:p>
    <w:p w14:paraId="7312708C">
      <w:pPr>
        <w:pStyle w:val="41"/>
        <w:spacing w:line="360" w:lineRule="auto"/>
        <w:ind w:firstLine="561"/>
        <w:jc w:val="center"/>
        <w:rPr>
          <w:rFonts w:hint="eastAsia" w:ascii="宋体" w:hAnsi="宋体" w:eastAsia="宋体" w:cs="宋体"/>
          <w:b/>
          <w:bCs/>
          <w:color w:val="auto"/>
          <w:sz w:val="21"/>
          <w:szCs w:val="21"/>
          <w:highlight w:val="none"/>
        </w:rPr>
      </w:pPr>
    </w:p>
    <w:p w14:paraId="58291552">
      <w:pPr>
        <w:pStyle w:val="41"/>
        <w:spacing w:line="360" w:lineRule="auto"/>
        <w:ind w:firstLine="561"/>
        <w:jc w:val="center"/>
        <w:rPr>
          <w:rFonts w:hint="eastAsia" w:ascii="宋体" w:hAnsi="宋体" w:eastAsia="宋体" w:cs="宋体"/>
          <w:b/>
          <w:bCs/>
          <w:color w:val="auto"/>
          <w:sz w:val="21"/>
          <w:szCs w:val="21"/>
          <w:highlight w:val="none"/>
        </w:rPr>
      </w:pPr>
    </w:p>
    <w:p w14:paraId="2FB7D22C">
      <w:pPr>
        <w:pStyle w:val="41"/>
        <w:spacing w:line="360" w:lineRule="auto"/>
        <w:ind w:firstLine="561"/>
        <w:jc w:val="center"/>
        <w:rPr>
          <w:rFonts w:hint="eastAsia" w:ascii="宋体" w:hAnsi="宋体" w:eastAsia="宋体" w:cs="宋体"/>
          <w:b/>
          <w:bCs/>
          <w:color w:val="auto"/>
          <w:sz w:val="21"/>
          <w:szCs w:val="21"/>
          <w:highlight w:val="none"/>
        </w:rPr>
      </w:pPr>
    </w:p>
    <w:p w14:paraId="5B11652C">
      <w:pPr>
        <w:pStyle w:val="41"/>
        <w:spacing w:line="360" w:lineRule="auto"/>
        <w:ind w:firstLine="561"/>
        <w:jc w:val="center"/>
        <w:rPr>
          <w:rFonts w:hint="eastAsia" w:ascii="宋体" w:hAnsi="宋体" w:eastAsia="宋体" w:cs="宋体"/>
          <w:b/>
          <w:bCs/>
          <w:color w:val="auto"/>
          <w:sz w:val="21"/>
          <w:szCs w:val="21"/>
          <w:highlight w:val="none"/>
        </w:rPr>
      </w:pPr>
    </w:p>
    <w:p w14:paraId="43FF144E">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 格 声 明</w:t>
      </w:r>
    </w:p>
    <w:p w14:paraId="002976FF">
      <w:pPr>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1、名称及其它情况：</w:t>
      </w:r>
    </w:p>
    <w:p w14:paraId="6ECA7078">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（1）供应商名称：</w:t>
      </w:r>
      <w:r>
        <w:rPr>
          <w:rFonts w:hint="eastAsia" w:ascii="宋体" w:hAnsi="宋体" w:eastAsia="宋体" w:cs="宋体"/>
          <w:color w:val="auto"/>
          <w:szCs w:val="21"/>
          <w:highlight w:val="none"/>
          <w:u w:val="single"/>
        </w:rPr>
        <w:t xml:space="preserve">                            </w:t>
      </w:r>
    </w:p>
    <w:p w14:paraId="0C3DA007">
      <w:pPr>
        <w:tabs>
          <w:tab w:val="left" w:pos="4530"/>
        </w:tabs>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E55929E">
      <w:pPr>
        <w:tabs>
          <w:tab w:val="left" w:pos="600"/>
          <w:tab w:val="left" w:pos="43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p>
    <w:p w14:paraId="177129F9">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（3）成立和/或注册日期：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1C5DD34">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w:t>
      </w:r>
      <w:r>
        <w:rPr>
          <w:rFonts w:hint="eastAsia" w:ascii="宋体" w:hAnsi="宋体" w:eastAsia="宋体" w:cs="宋体"/>
          <w:color w:val="auto"/>
          <w:szCs w:val="21"/>
          <w:highlight w:val="none"/>
          <w:u w:val="single"/>
        </w:rPr>
        <w:t xml:space="preserve">                    </w:t>
      </w:r>
    </w:p>
    <w:p w14:paraId="4B4BC8E0">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（5）实收资本：</w:t>
      </w:r>
      <w:r>
        <w:rPr>
          <w:rFonts w:hint="eastAsia" w:ascii="宋体" w:hAnsi="宋体" w:eastAsia="宋体" w:cs="宋体"/>
          <w:color w:val="auto"/>
          <w:szCs w:val="21"/>
          <w:highlight w:val="none"/>
          <w:u w:val="single"/>
        </w:rPr>
        <w:t xml:space="preserve">                                 </w:t>
      </w:r>
    </w:p>
    <w:p w14:paraId="12DD9DD5">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（6）近期资产负债表：（到</w:t>
      </w:r>
      <w:r>
        <w:rPr>
          <w:rFonts w:hint="eastAsia" w:ascii="宋体" w:hAnsi="宋体" w:eastAsia="宋体" w:cs="宋体"/>
          <w:color w:val="auto"/>
          <w:szCs w:val="21"/>
          <w:highlight w:val="none"/>
          <w:u w:val="single"/>
        </w:rPr>
        <w:t>20  年12月31日</w:t>
      </w:r>
      <w:r>
        <w:rPr>
          <w:rFonts w:hint="eastAsia" w:ascii="宋体" w:hAnsi="宋体" w:eastAsia="宋体" w:cs="宋体"/>
          <w:color w:val="auto"/>
          <w:szCs w:val="21"/>
          <w:highlight w:val="none"/>
        </w:rPr>
        <w:t>）</w:t>
      </w:r>
    </w:p>
    <w:p w14:paraId="1E4A1A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&lt;1&gt; 固定资产：</w:t>
      </w:r>
      <w:r>
        <w:rPr>
          <w:rFonts w:hint="eastAsia" w:ascii="宋体" w:hAnsi="宋体" w:eastAsia="宋体" w:cs="宋体"/>
          <w:color w:val="auto"/>
          <w:szCs w:val="21"/>
          <w:highlight w:val="none"/>
          <w:u w:val="single"/>
        </w:rPr>
        <w:t xml:space="preserve">                          </w:t>
      </w:r>
    </w:p>
    <w:p w14:paraId="22F3DA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&lt;2&gt; 流动资金：</w:t>
      </w:r>
      <w:r>
        <w:rPr>
          <w:rFonts w:hint="eastAsia" w:ascii="宋体" w:hAnsi="宋体" w:eastAsia="宋体" w:cs="宋体"/>
          <w:color w:val="auto"/>
          <w:szCs w:val="21"/>
          <w:highlight w:val="none"/>
          <w:u w:val="single"/>
        </w:rPr>
        <w:t xml:space="preserve">                          </w:t>
      </w:r>
    </w:p>
    <w:p w14:paraId="76BE10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&lt;3&gt; 长期负债：</w:t>
      </w:r>
      <w:r>
        <w:rPr>
          <w:rFonts w:hint="eastAsia" w:ascii="宋体" w:hAnsi="宋体" w:eastAsia="宋体" w:cs="宋体"/>
          <w:color w:val="auto"/>
          <w:szCs w:val="21"/>
          <w:highlight w:val="none"/>
          <w:u w:val="single"/>
        </w:rPr>
        <w:t xml:space="preserve">                          </w:t>
      </w:r>
    </w:p>
    <w:p w14:paraId="618D87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&lt;4&gt; 短期负债：</w:t>
      </w:r>
      <w:r>
        <w:rPr>
          <w:rFonts w:hint="eastAsia" w:ascii="宋体" w:hAnsi="宋体" w:eastAsia="宋体" w:cs="宋体"/>
          <w:color w:val="auto"/>
          <w:szCs w:val="21"/>
          <w:highlight w:val="none"/>
          <w:u w:val="single"/>
        </w:rPr>
        <w:t xml:space="preserve">                          </w:t>
      </w:r>
    </w:p>
    <w:p w14:paraId="798C5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2、近三年同类投标工程和服务的主要销售业绩（无有效联系人、联系方式和合同复印件的视为未填报本项目）：</w:t>
      </w:r>
    </w:p>
    <w:tbl>
      <w:tblPr>
        <w:tblStyle w:val="25"/>
        <w:tblW w:w="0" w:type="auto"/>
        <w:tblInd w:w="0" w:type="dxa"/>
        <w:tblLayout w:type="fixed"/>
        <w:tblCellMar>
          <w:top w:w="0" w:type="dxa"/>
          <w:left w:w="108" w:type="dxa"/>
          <w:bottom w:w="0" w:type="dxa"/>
          <w:right w:w="108" w:type="dxa"/>
        </w:tblCellMar>
      </w:tblPr>
      <w:tblGrid>
        <w:gridCol w:w="4271"/>
        <w:gridCol w:w="4251"/>
      </w:tblGrid>
      <w:tr w14:paraId="00CA41F6">
        <w:tblPrEx>
          <w:tblCellMar>
            <w:top w:w="0" w:type="dxa"/>
            <w:left w:w="108" w:type="dxa"/>
            <w:bottom w:w="0" w:type="dxa"/>
            <w:right w:w="108" w:type="dxa"/>
          </w:tblCellMar>
        </w:tblPrEx>
        <w:tc>
          <w:tcPr>
            <w:tcW w:w="4271" w:type="dxa"/>
            <w:noWrap w:val="0"/>
            <w:vAlign w:val="top"/>
          </w:tcPr>
          <w:p w14:paraId="6AFC8C03">
            <w:pPr>
              <w:adjustRightInd w:val="0"/>
              <w:snapToGrid w:val="0"/>
              <w:spacing w:after="200" w:line="360" w:lineRule="auto"/>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甲方名称、联系人、联系方式</w:t>
            </w:r>
          </w:p>
        </w:tc>
        <w:tc>
          <w:tcPr>
            <w:tcW w:w="4251" w:type="dxa"/>
            <w:noWrap w:val="0"/>
            <w:vAlign w:val="top"/>
          </w:tcPr>
          <w:p w14:paraId="0ED14135">
            <w:pPr>
              <w:adjustRightInd w:val="0"/>
              <w:snapToGrid w:val="0"/>
              <w:spacing w:after="200"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   目   名   称</w:t>
            </w:r>
          </w:p>
        </w:tc>
      </w:tr>
      <w:tr w14:paraId="005CF08D">
        <w:tblPrEx>
          <w:tblCellMar>
            <w:top w:w="0" w:type="dxa"/>
            <w:left w:w="108" w:type="dxa"/>
            <w:bottom w:w="0" w:type="dxa"/>
            <w:right w:w="108" w:type="dxa"/>
          </w:tblCellMar>
        </w:tblPrEx>
        <w:trPr>
          <w:trHeight w:val="368" w:hRule="atLeast"/>
        </w:trPr>
        <w:tc>
          <w:tcPr>
            <w:tcW w:w="4271" w:type="dxa"/>
            <w:noWrap w:val="0"/>
            <w:vAlign w:val="top"/>
          </w:tcPr>
          <w:p w14:paraId="734508EB">
            <w:pPr>
              <w:adjustRightInd w:val="0"/>
              <w:snapToGrid w:val="0"/>
              <w:spacing w:after="2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c>
          <w:tcPr>
            <w:tcW w:w="4251" w:type="dxa"/>
            <w:noWrap w:val="0"/>
            <w:vAlign w:val="top"/>
          </w:tcPr>
          <w:p w14:paraId="00C85152">
            <w:pPr>
              <w:adjustRightInd w:val="0"/>
              <w:snapToGrid w:val="0"/>
              <w:spacing w:after="2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r w14:paraId="6457FF98">
        <w:tblPrEx>
          <w:tblCellMar>
            <w:top w:w="0" w:type="dxa"/>
            <w:left w:w="108" w:type="dxa"/>
            <w:bottom w:w="0" w:type="dxa"/>
            <w:right w:w="108" w:type="dxa"/>
          </w:tblCellMar>
        </w:tblPrEx>
        <w:trPr>
          <w:trHeight w:val="443" w:hRule="atLeast"/>
        </w:trPr>
        <w:tc>
          <w:tcPr>
            <w:tcW w:w="4271" w:type="dxa"/>
            <w:noWrap w:val="0"/>
            <w:vAlign w:val="top"/>
          </w:tcPr>
          <w:p w14:paraId="4BBB013F">
            <w:pPr>
              <w:adjustRightInd w:val="0"/>
              <w:snapToGrid w:val="0"/>
              <w:spacing w:after="2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c>
          <w:tcPr>
            <w:tcW w:w="4251" w:type="dxa"/>
            <w:noWrap w:val="0"/>
            <w:vAlign w:val="top"/>
          </w:tcPr>
          <w:p w14:paraId="37DBA466">
            <w:pPr>
              <w:adjustRightInd w:val="0"/>
              <w:snapToGrid w:val="0"/>
              <w:spacing w:after="20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bl>
    <w:p w14:paraId="49DEF569">
      <w:pPr>
        <w:spacing w:line="360" w:lineRule="auto"/>
        <w:ind w:left="105" w:leftChars="50"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3、本次采购要求的其他资格文件以及供应商认为需要声明的其他情况：</w:t>
      </w:r>
      <w:r>
        <w:rPr>
          <w:rFonts w:hint="eastAsia" w:ascii="宋体" w:hAnsi="宋体" w:eastAsia="宋体" w:cs="宋体"/>
          <w:color w:val="auto"/>
          <w:szCs w:val="21"/>
          <w:highlight w:val="none"/>
          <w:u w:val="single"/>
        </w:rPr>
        <w:t xml:space="preserve">                                  </w:t>
      </w:r>
    </w:p>
    <w:p w14:paraId="4F07A1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兹证明上述声明是真实的、正确的，并提供了全部能提供的资料和数据，我们同意遵照贵方要求出示有关证明文件，如有虚假，自愿丧失中标资格，一年内退出扬州采购市场。</w:t>
      </w:r>
    </w:p>
    <w:p w14:paraId="3955F616">
      <w:pPr>
        <w:spacing w:line="360" w:lineRule="auto"/>
        <w:rPr>
          <w:rFonts w:hint="eastAsia" w:ascii="宋体" w:hAnsi="宋体" w:eastAsia="宋体" w:cs="宋体"/>
          <w:color w:val="auto"/>
          <w:szCs w:val="21"/>
          <w:highlight w:val="none"/>
        </w:rPr>
      </w:pPr>
    </w:p>
    <w:p w14:paraId="40417D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w:t>
      </w:r>
      <w:r>
        <w:rPr>
          <w:rFonts w:hint="eastAsia" w:ascii="宋体" w:hAnsi="宋体" w:eastAsia="宋体" w:cs="宋体"/>
          <w:color w:val="auto"/>
          <w:szCs w:val="21"/>
          <w:highlight w:val="none"/>
          <w:u w:val="single"/>
        </w:rPr>
        <w:t xml:space="preserve">                         </w:t>
      </w:r>
    </w:p>
    <w:p w14:paraId="73DD70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法定代表人或授权代表签字：</w:t>
      </w:r>
      <w:r>
        <w:rPr>
          <w:rFonts w:hint="eastAsia" w:ascii="宋体" w:hAnsi="宋体" w:eastAsia="宋体" w:cs="宋体"/>
          <w:color w:val="auto"/>
          <w:szCs w:val="21"/>
          <w:highlight w:val="none"/>
          <w:u w:val="single"/>
        </w:rPr>
        <w:t xml:space="preserve">                          </w:t>
      </w:r>
    </w:p>
    <w:p w14:paraId="2A9B7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3CCDEB59">
      <w:pPr>
        <w:spacing w:line="360" w:lineRule="auto"/>
        <w:ind w:firstLine="420" w:firstLineChars="200"/>
        <w:rPr>
          <w:rFonts w:hint="eastAsia" w:ascii="宋体" w:hAnsi="宋体" w:eastAsia="宋体" w:cs="宋体"/>
          <w:color w:val="auto"/>
          <w:szCs w:val="21"/>
          <w:highlight w:val="none"/>
        </w:rPr>
      </w:pPr>
    </w:p>
    <w:p w14:paraId="1F853721">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注：资格声明为格式文件,请勿修改，否则将导致响应文件无效。</w:t>
      </w:r>
    </w:p>
    <w:p w14:paraId="4AA9C7AA">
      <w:pPr>
        <w:pStyle w:val="41"/>
        <w:spacing w:line="360" w:lineRule="auto"/>
        <w:ind w:firstLine="561"/>
        <w:jc w:val="center"/>
        <w:rPr>
          <w:rFonts w:hint="eastAsia" w:ascii="宋体" w:hAnsi="宋体" w:eastAsia="宋体" w:cs="宋体"/>
          <w:b/>
          <w:bCs/>
          <w:color w:val="auto"/>
          <w:sz w:val="21"/>
          <w:szCs w:val="21"/>
          <w:highlight w:val="none"/>
        </w:rPr>
      </w:pPr>
    </w:p>
    <w:p w14:paraId="5FD52F11">
      <w:pPr>
        <w:pStyle w:val="41"/>
        <w:spacing w:line="360" w:lineRule="auto"/>
        <w:ind w:firstLine="561"/>
        <w:jc w:val="center"/>
        <w:rPr>
          <w:rFonts w:hint="eastAsia" w:ascii="宋体" w:hAnsi="宋体" w:eastAsia="宋体" w:cs="宋体"/>
          <w:b/>
          <w:bCs/>
          <w:color w:val="auto"/>
          <w:sz w:val="21"/>
          <w:szCs w:val="21"/>
          <w:highlight w:val="none"/>
        </w:rPr>
      </w:pPr>
    </w:p>
    <w:p w14:paraId="706EBA72">
      <w:pPr>
        <w:pStyle w:val="41"/>
        <w:spacing w:line="360" w:lineRule="auto"/>
        <w:ind w:firstLine="561"/>
        <w:jc w:val="center"/>
        <w:rPr>
          <w:rFonts w:hint="eastAsia" w:ascii="宋体" w:hAnsi="宋体" w:eastAsia="宋体" w:cs="宋体"/>
          <w:b/>
          <w:bCs/>
          <w:color w:val="auto"/>
          <w:sz w:val="21"/>
          <w:szCs w:val="21"/>
          <w:highlight w:val="none"/>
        </w:rPr>
      </w:pPr>
    </w:p>
    <w:p w14:paraId="61BFA159">
      <w:pPr>
        <w:pStyle w:val="41"/>
        <w:spacing w:line="360" w:lineRule="auto"/>
        <w:ind w:firstLine="561"/>
        <w:jc w:val="center"/>
        <w:rPr>
          <w:rFonts w:hint="eastAsia" w:ascii="宋体" w:hAnsi="宋体" w:eastAsia="宋体" w:cs="宋体"/>
          <w:b/>
          <w:bCs/>
          <w:color w:val="auto"/>
          <w:sz w:val="21"/>
          <w:szCs w:val="21"/>
          <w:highlight w:val="none"/>
        </w:rPr>
      </w:pPr>
    </w:p>
    <w:p w14:paraId="2616EB5D">
      <w:pPr>
        <w:pStyle w:val="41"/>
        <w:spacing w:line="360" w:lineRule="auto"/>
        <w:ind w:firstLine="561"/>
        <w:jc w:val="center"/>
        <w:rPr>
          <w:rFonts w:hint="eastAsia" w:ascii="宋体" w:hAnsi="宋体" w:eastAsia="宋体" w:cs="宋体"/>
          <w:b/>
          <w:bCs/>
          <w:color w:val="auto"/>
          <w:sz w:val="21"/>
          <w:szCs w:val="21"/>
          <w:highlight w:val="none"/>
        </w:rPr>
      </w:pPr>
    </w:p>
    <w:p w14:paraId="36A65406">
      <w:pPr>
        <w:pStyle w:val="41"/>
        <w:spacing w:line="360" w:lineRule="auto"/>
        <w:ind w:firstLine="561"/>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法人</w:t>
      </w:r>
      <w:r>
        <w:rPr>
          <w:rFonts w:hint="eastAsia" w:ascii="宋体" w:hAnsi="宋体" w:eastAsia="宋体" w:cs="宋体"/>
          <w:b/>
          <w:color w:val="auto"/>
          <w:sz w:val="24"/>
          <w:szCs w:val="24"/>
          <w:highlight w:val="none"/>
        </w:rPr>
        <w:t>授权书</w:t>
      </w:r>
    </w:p>
    <w:p w14:paraId="2DD61428">
      <w:pPr>
        <w:pStyle w:val="41"/>
        <w:spacing w:line="360" w:lineRule="auto"/>
        <w:ind w:firstLine="561"/>
        <w:jc w:val="center"/>
        <w:rPr>
          <w:rFonts w:hint="eastAsia" w:ascii="宋体" w:hAnsi="宋体" w:eastAsia="宋体" w:cs="宋体"/>
          <w:b/>
          <w:color w:val="auto"/>
          <w:sz w:val="21"/>
          <w:szCs w:val="21"/>
          <w:highlight w:val="none"/>
        </w:rPr>
      </w:pPr>
    </w:p>
    <w:p w14:paraId="0940BF29">
      <w:pPr>
        <w:pStyle w:val="41"/>
        <w:spacing w:line="360" w:lineRule="auto"/>
        <w:ind w:left="210" w:leftChars="100" w:firstLine="268" w:firstLineChars="1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本授权书声明：____________（供应商名称）授权________________（被授权人的姓名）为我方就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（项目编号、项目名称）采购活动的合法代理人，以本公司名义全权处理一切与该项目采购有关的事务。</w:t>
      </w:r>
    </w:p>
    <w:p w14:paraId="2EDF8C2E">
      <w:pPr>
        <w:pStyle w:val="41"/>
        <w:spacing w:line="360" w:lineRule="auto"/>
        <w:ind w:firstLine="480"/>
        <w:rPr>
          <w:rFonts w:hint="eastAsia" w:ascii="宋体" w:hAnsi="宋体" w:eastAsia="宋体" w:cs="宋体"/>
          <w:color w:val="auto"/>
          <w:sz w:val="21"/>
          <w:szCs w:val="21"/>
          <w:highlight w:val="none"/>
        </w:rPr>
      </w:pPr>
    </w:p>
    <w:p w14:paraId="49D14F92">
      <w:pPr>
        <w:pStyle w:val="4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本授权书于______年____月____日起生效，特此声明。</w:t>
      </w:r>
    </w:p>
    <w:p w14:paraId="7FA1D238">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7D0926E">
      <w:pPr>
        <w:pStyle w:val="4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被授权人：_______________________</w:t>
      </w:r>
    </w:p>
    <w:p w14:paraId="699D109A">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单位名称：_____________________________________</w:t>
      </w:r>
    </w:p>
    <w:p w14:paraId="10D50E30">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授权单位盖章：_________________________________</w:t>
      </w:r>
    </w:p>
    <w:p w14:paraId="5C55563A">
      <w:pPr>
        <w:pStyle w:val="4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单位名称：_____________________________________</w:t>
      </w:r>
    </w:p>
    <w:p w14:paraId="1141B764">
      <w:pPr>
        <w:pStyle w:val="41"/>
        <w:spacing w:line="360" w:lineRule="auto"/>
        <w:ind w:firstLine="48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1CD6DB30">
      <w:pPr>
        <w:pStyle w:val="41"/>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7017528">
      <w:pPr>
        <w:pStyle w:val="13"/>
        <w:spacing w:line="360" w:lineRule="auto"/>
        <w:rPr>
          <w:rFonts w:hint="eastAsia" w:ascii="宋体" w:hAnsi="宋体" w:eastAsia="宋体" w:cs="宋体"/>
          <w:color w:val="auto"/>
          <w:szCs w:val="21"/>
          <w:highlight w:val="none"/>
        </w:rPr>
      </w:pPr>
    </w:p>
    <w:p w14:paraId="1F29241E">
      <w:pPr>
        <w:spacing w:line="4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被授权人身份证复印件：</w:t>
      </w:r>
    </w:p>
    <w:p w14:paraId="48CDFB93">
      <w:pPr>
        <w:pStyle w:val="13"/>
        <w:spacing w:line="360" w:lineRule="auto"/>
        <w:rPr>
          <w:rFonts w:hint="eastAsia" w:ascii="宋体" w:hAnsi="宋体" w:eastAsia="宋体" w:cs="宋体"/>
          <w:color w:val="auto"/>
          <w:szCs w:val="21"/>
          <w:highlight w:val="none"/>
        </w:rPr>
      </w:pPr>
    </w:p>
    <w:p w14:paraId="09A4FEC7">
      <w:pPr>
        <w:spacing w:before="143" w:beforeLines="50" w:after="143" w:afterLines="50" w:line="360" w:lineRule="auto"/>
        <w:jc w:val="center"/>
        <w:rPr>
          <w:rFonts w:hint="eastAsia" w:ascii="Times New Roman" w:hAnsi="Times New Roman" w:eastAsia="宋体" w:cs="宋体"/>
          <w:b/>
          <w:bCs/>
          <w:color w:val="auto"/>
          <w:highlight w:val="none"/>
        </w:rPr>
      </w:pPr>
      <w:r>
        <w:rPr>
          <w:rFonts w:hint="eastAsia" w:ascii="宋体" w:hAnsi="宋体" w:eastAsia="宋体" w:cs="宋体"/>
          <w:b/>
          <w:bCs/>
          <w:color w:val="auto"/>
          <w:szCs w:val="21"/>
          <w:highlight w:val="none"/>
        </w:rPr>
        <w:br w:type="page"/>
      </w:r>
    </w:p>
    <w:p w14:paraId="5A43F1B3">
      <w:pPr>
        <w:pStyle w:val="4"/>
        <w:rPr>
          <w:rFonts w:hint="eastAsia" w:ascii="Times New Roman" w:hAnsi="Times New Roman" w:eastAsia="宋体" w:cs="Times New Roman"/>
          <w:color w:val="auto"/>
          <w:highlight w:val="none"/>
        </w:rPr>
      </w:pPr>
    </w:p>
    <w:p w14:paraId="2B3C168A">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参加本次采购活动前 3 年内在经营活动中没有重大违法记录的书面声明</w:t>
      </w:r>
    </w:p>
    <w:p w14:paraId="10CB31E4">
      <w:pPr>
        <w:spacing w:line="360" w:lineRule="auto"/>
        <w:rPr>
          <w:rFonts w:hint="eastAsia" w:ascii="宋体" w:hAnsi="宋体" w:eastAsia="宋体" w:cs="宋体"/>
          <w:color w:val="auto"/>
          <w:szCs w:val="21"/>
          <w:highlight w:val="none"/>
        </w:rPr>
      </w:pPr>
    </w:p>
    <w:p w14:paraId="013EA960">
      <w:pPr>
        <w:spacing w:after="286" w:afterLines="10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声  明</w:t>
      </w:r>
    </w:p>
    <w:p w14:paraId="2E7FC682">
      <w:pPr>
        <w:pStyle w:val="2"/>
        <w:ind w:firstLine="420"/>
        <w:rPr>
          <w:rFonts w:hint="eastAsia" w:eastAsia="宋体" w:cs="Times New Roman"/>
          <w:color w:val="auto"/>
          <w:highlight w:val="none"/>
        </w:rPr>
      </w:pPr>
    </w:p>
    <w:p w14:paraId="1C18AFB5">
      <w:pPr>
        <w:spacing w:line="360" w:lineRule="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54171AA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p>
    <w:p w14:paraId="2CEB28E7">
      <w:pPr>
        <w:pStyle w:val="2"/>
        <w:ind w:firstLine="420"/>
        <w:rPr>
          <w:rFonts w:hint="eastAsia" w:eastAsia="宋体" w:cs="宋体"/>
          <w:bCs/>
          <w:color w:val="auto"/>
          <w:szCs w:val="21"/>
          <w:highlight w:val="none"/>
        </w:rPr>
      </w:pPr>
    </w:p>
    <w:p w14:paraId="0B23CA66">
      <w:pPr>
        <w:pStyle w:val="4"/>
        <w:rPr>
          <w:rFonts w:hint="eastAsia" w:ascii="Times New Roman" w:hAnsi="Times New Roman" w:eastAsia="宋体" w:cs="Times New Roman"/>
          <w:color w:val="auto"/>
          <w:highlight w:val="none"/>
        </w:rPr>
      </w:pPr>
    </w:p>
    <w:p w14:paraId="1D9AC56B">
      <w:pPr>
        <w:spacing w:line="360" w:lineRule="auto"/>
        <w:rPr>
          <w:rFonts w:hint="eastAsia" w:ascii="宋体" w:hAnsi="宋体" w:eastAsia="宋体" w:cs="宋体"/>
          <w:bCs/>
          <w:color w:val="auto"/>
          <w:szCs w:val="21"/>
          <w:highlight w:val="none"/>
        </w:rPr>
      </w:pPr>
    </w:p>
    <w:p w14:paraId="0949462A">
      <w:pPr>
        <w:spacing w:line="360" w:lineRule="auto"/>
        <w:ind w:firstLine="3150" w:firstLineChars="1500"/>
        <w:rPr>
          <w:rFonts w:hint="eastAsia" w:ascii="宋体" w:hAnsi="宋体" w:eastAsia="宋体" w:cs="宋体"/>
          <w:bCs/>
          <w:color w:val="auto"/>
          <w:szCs w:val="21"/>
          <w:highlight w:val="none"/>
        </w:rPr>
      </w:pPr>
    </w:p>
    <w:p w14:paraId="7482D61D">
      <w:pPr>
        <w:spacing w:line="360" w:lineRule="auto"/>
        <w:ind w:firstLine="3150" w:firstLineChars="1500"/>
        <w:rPr>
          <w:rFonts w:hint="eastAsia" w:ascii="宋体" w:hAnsi="宋体" w:eastAsia="宋体" w:cs="宋体"/>
          <w:bCs/>
          <w:color w:val="auto"/>
          <w:szCs w:val="21"/>
          <w:highlight w:val="none"/>
        </w:rPr>
      </w:pPr>
    </w:p>
    <w:p w14:paraId="1A7A24F1">
      <w:pPr>
        <w:spacing w:line="360" w:lineRule="auto"/>
        <w:ind w:firstLine="3150" w:firstLineChars="15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供应商名称（公章）：</w:t>
      </w:r>
    </w:p>
    <w:p w14:paraId="10697C9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法定代表人或授权代表签字：</w:t>
      </w:r>
      <w:r>
        <w:rPr>
          <w:rFonts w:hint="eastAsia" w:ascii="宋体" w:hAnsi="宋体" w:eastAsia="宋体" w:cs="宋体"/>
          <w:bCs/>
          <w:color w:val="auto"/>
          <w:szCs w:val="21"/>
          <w:highlight w:val="none"/>
          <w:u w:val="single"/>
        </w:rPr>
        <w:t xml:space="preserve">   </w:t>
      </w:r>
    </w:p>
    <w:p w14:paraId="76F9F0F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日期：</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1713E61A">
      <w:pPr>
        <w:spacing w:before="286" w:beforeLines="100" w:after="286" w:afterLines="100" w:line="360" w:lineRule="auto"/>
        <w:jc w:val="center"/>
        <w:rPr>
          <w:rFonts w:hint="eastAsia" w:ascii="宋体" w:hAnsi="宋体" w:eastAsia="宋体" w:cs="宋体"/>
          <w:b/>
          <w:bCs/>
          <w:color w:val="auto"/>
          <w:highlight w:val="none"/>
        </w:rPr>
      </w:pPr>
    </w:p>
    <w:p w14:paraId="4DAC8390">
      <w:pPr>
        <w:pStyle w:val="2"/>
        <w:ind w:firstLine="422"/>
        <w:rPr>
          <w:rFonts w:hint="eastAsia" w:eastAsia="宋体" w:cs="宋体"/>
          <w:b/>
          <w:bCs/>
          <w:color w:val="auto"/>
          <w:highlight w:val="none"/>
        </w:rPr>
      </w:pPr>
    </w:p>
    <w:p w14:paraId="10A2E28A">
      <w:pPr>
        <w:pStyle w:val="4"/>
        <w:rPr>
          <w:rFonts w:hint="eastAsia" w:ascii="宋体" w:hAnsi="宋体" w:eastAsia="宋体" w:cs="宋体"/>
          <w:b/>
          <w:bCs/>
          <w:color w:val="auto"/>
          <w:highlight w:val="none"/>
        </w:rPr>
      </w:pPr>
    </w:p>
    <w:p w14:paraId="5F81DA86">
      <w:pPr>
        <w:pStyle w:val="5"/>
        <w:rPr>
          <w:rFonts w:hint="eastAsia" w:ascii="宋体" w:hAnsi="宋体" w:eastAsia="宋体" w:cs="宋体"/>
          <w:b/>
          <w:bCs/>
          <w:color w:val="auto"/>
          <w:highlight w:val="none"/>
        </w:rPr>
      </w:pPr>
    </w:p>
    <w:p w14:paraId="4CAA8A01">
      <w:pPr>
        <w:pStyle w:val="6"/>
        <w:ind w:firstLine="422"/>
        <w:rPr>
          <w:rFonts w:hint="eastAsia" w:ascii="宋体" w:hAnsi="宋体" w:eastAsia="宋体" w:cs="宋体"/>
          <w:b/>
          <w:bCs/>
          <w:color w:val="auto"/>
          <w:highlight w:val="none"/>
        </w:rPr>
      </w:pPr>
    </w:p>
    <w:p w14:paraId="77B488C9">
      <w:pPr>
        <w:pStyle w:val="7"/>
        <w:rPr>
          <w:rFonts w:hint="eastAsia" w:ascii="宋体" w:hAnsi="宋体" w:eastAsia="宋体" w:cs="宋体"/>
          <w:b/>
          <w:bCs/>
          <w:color w:val="auto"/>
          <w:highlight w:val="none"/>
        </w:rPr>
      </w:pPr>
    </w:p>
    <w:p w14:paraId="2D18EC13">
      <w:pPr>
        <w:pStyle w:val="8"/>
        <w:rPr>
          <w:rFonts w:hint="eastAsia" w:ascii="宋体" w:hAnsi="宋体" w:eastAsia="宋体" w:cs="宋体"/>
          <w:b/>
          <w:bCs/>
          <w:color w:val="auto"/>
          <w:highlight w:val="none"/>
        </w:rPr>
      </w:pPr>
    </w:p>
    <w:p w14:paraId="3E358DBB">
      <w:pPr>
        <w:pStyle w:val="9"/>
        <w:rPr>
          <w:rFonts w:hint="eastAsia" w:ascii="宋体" w:hAnsi="宋体" w:eastAsia="宋体" w:cs="宋体"/>
          <w:b/>
          <w:bCs/>
          <w:color w:val="auto"/>
          <w:highlight w:val="none"/>
        </w:rPr>
      </w:pPr>
    </w:p>
    <w:p w14:paraId="46D5C688">
      <w:pPr>
        <w:pStyle w:val="10"/>
        <w:rPr>
          <w:rFonts w:hint="eastAsia" w:ascii="宋体" w:hAnsi="宋体" w:eastAsia="宋体" w:cs="宋体"/>
          <w:b/>
          <w:bCs/>
          <w:color w:val="auto"/>
          <w:highlight w:val="none"/>
        </w:rPr>
      </w:pPr>
    </w:p>
    <w:p w14:paraId="173DBCD9">
      <w:pPr>
        <w:rPr>
          <w:rFonts w:hint="eastAsia" w:ascii="宋体" w:hAnsi="宋体" w:eastAsia="宋体" w:cs="宋体"/>
          <w:b/>
          <w:bCs/>
          <w:color w:val="auto"/>
          <w:highlight w:val="none"/>
        </w:rPr>
      </w:pPr>
    </w:p>
    <w:p w14:paraId="1AFDBA50">
      <w:pPr>
        <w:rPr>
          <w:rFonts w:hint="eastAsia" w:ascii="宋体" w:hAnsi="宋体" w:eastAsia="宋体" w:cs="宋体"/>
          <w:b/>
          <w:bCs/>
          <w:color w:val="auto"/>
          <w:highlight w:val="none"/>
        </w:rPr>
      </w:pPr>
    </w:p>
    <w:p w14:paraId="1DFCF6A6">
      <w:pPr>
        <w:rPr>
          <w:rFonts w:hint="eastAsia" w:ascii="宋体" w:hAnsi="宋体" w:eastAsia="宋体" w:cs="宋体"/>
          <w:b/>
          <w:bCs/>
          <w:color w:val="auto"/>
          <w:highlight w:val="none"/>
        </w:rPr>
      </w:pPr>
    </w:p>
    <w:p w14:paraId="34FB5B5E">
      <w:pPr>
        <w:rPr>
          <w:rFonts w:hint="eastAsia" w:ascii="宋体" w:hAnsi="宋体" w:eastAsia="宋体" w:cs="宋体"/>
          <w:b/>
          <w:bCs/>
          <w:color w:val="auto"/>
          <w:highlight w:val="none"/>
        </w:rPr>
      </w:pPr>
    </w:p>
    <w:p w14:paraId="1125AC7B">
      <w:pPr>
        <w:pStyle w:val="2"/>
        <w:ind w:firstLine="422"/>
        <w:rPr>
          <w:rFonts w:hint="eastAsia" w:eastAsia="宋体" w:cs="宋体"/>
          <w:b/>
          <w:bCs/>
          <w:color w:val="auto"/>
          <w:highlight w:val="none"/>
        </w:rPr>
      </w:pPr>
    </w:p>
    <w:p w14:paraId="2FA20502">
      <w:pPr>
        <w:pStyle w:val="4"/>
        <w:rPr>
          <w:rFonts w:hint="eastAsia" w:ascii="宋体" w:hAnsi="宋体" w:eastAsia="宋体" w:cs="宋体"/>
          <w:b/>
          <w:bCs/>
          <w:color w:val="auto"/>
          <w:highlight w:val="none"/>
        </w:rPr>
      </w:pPr>
    </w:p>
    <w:p w14:paraId="746A6744">
      <w:pPr>
        <w:pStyle w:val="5"/>
        <w:rPr>
          <w:rFonts w:hint="eastAsia" w:ascii="宋体" w:hAnsi="宋体" w:eastAsia="宋体" w:cs="宋体"/>
          <w:b/>
          <w:bCs/>
          <w:color w:val="auto"/>
          <w:highlight w:val="none"/>
        </w:rPr>
      </w:pPr>
    </w:p>
    <w:p w14:paraId="0DAE49BD">
      <w:pPr>
        <w:pStyle w:val="6"/>
        <w:ind w:firstLine="420"/>
        <w:rPr>
          <w:rFonts w:hint="eastAsia" w:ascii="Times New Roman" w:hAnsi="Times New Roman" w:eastAsia="宋体"/>
          <w:color w:val="auto"/>
          <w:highlight w:val="none"/>
        </w:rPr>
      </w:pPr>
    </w:p>
    <w:p w14:paraId="4117C35B">
      <w:pPr>
        <w:pStyle w:val="10"/>
        <w:rPr>
          <w:rFonts w:hint="eastAsia" w:ascii="宋体" w:hAnsi="宋体" w:eastAsia="宋体" w:cs="宋体"/>
          <w:b/>
          <w:bCs/>
          <w:color w:val="auto"/>
          <w:highlight w:val="none"/>
        </w:rPr>
      </w:pPr>
    </w:p>
    <w:p w14:paraId="0B2EE416">
      <w:pPr>
        <w:pStyle w:val="7"/>
        <w:rPr>
          <w:rFonts w:hint="eastAsia" w:ascii="宋体" w:hAnsi="宋体" w:eastAsia="宋体" w:cs="宋体"/>
          <w:b/>
          <w:bCs/>
          <w:color w:val="auto"/>
          <w:highlight w:val="none"/>
        </w:rPr>
      </w:pPr>
    </w:p>
    <w:p w14:paraId="61091C16">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4C8EABA">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供应商信用承诺函</w:t>
      </w:r>
    </w:p>
    <w:p w14:paraId="37282A93">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承诺主体名称：</w:t>
      </w:r>
    </w:p>
    <w:p w14:paraId="75378EEE">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p w14:paraId="2774387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0F23834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一、对提供给注册登记部门、行业管理部门、司法部门、行业组织以及在政府采购活动中提交的所有资料的合法性、真实性、准确性和有效性负责；</w:t>
      </w:r>
    </w:p>
    <w:p w14:paraId="0AA5C4A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2C711D0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三、严格依法开展生产经营活动，主动接受行业监管，自愿接受依法开展的日常检查；违法失信经营后将自愿接受约束和惩戒，并依法承担相应责任；</w:t>
      </w:r>
    </w:p>
    <w:p w14:paraId="5D2EE87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四、自觉接受行政管理部门、行业组织、社会公众、新闻舆论的监督；</w:t>
      </w:r>
    </w:p>
    <w:p w14:paraId="25806FB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五、自觉做到自我约束、自我管理，不制假售假、商标侵权、虚假宣传、违约毁约、恶意逃债、偷税漏税、垄断和不正当竞争，维护经营者、消费者的合法权益；</w:t>
      </w:r>
    </w:p>
    <w:p w14:paraId="7154DE9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六、提出政府采购质疑和投诉坚持依法依规、诚实信用原则，在全国范围12个月内没有三次以上查无实据的政府采购投诉；</w:t>
      </w:r>
    </w:p>
    <w:p w14:paraId="2AAEC7E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七、严格遵守信用信息公示相关规定，向社会公示信用信息；</w:t>
      </w:r>
    </w:p>
    <w:p w14:paraId="7E5CEA1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八、在“信用中国”和“中国政府采购网”网站中无违法违规、较重或严重失信记录；</w:t>
      </w:r>
    </w:p>
    <w:p w14:paraId="61B632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773C454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十、本承诺书自签订之日起生效。</w:t>
      </w:r>
    </w:p>
    <w:p w14:paraId="2F0DF5D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（注：法定代表人或负责人、主体名称发生变更的应当重新做出承诺。）</w:t>
      </w:r>
    </w:p>
    <w:p w14:paraId="25675CC5">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B85CBF7">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承诺单位（签章）：           </w:t>
      </w:r>
    </w:p>
    <w:p w14:paraId="30A30FD6">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法定代表人（负责人）：</w:t>
      </w:r>
    </w:p>
    <w:p w14:paraId="6997321D">
      <w:pPr>
        <w:spacing w:line="5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w:t>
      </w:r>
    </w:p>
    <w:p w14:paraId="098D30FA">
      <w:pPr>
        <w:pStyle w:val="8"/>
        <w:rPr>
          <w:rFonts w:hint="eastAsia" w:ascii="宋体" w:hAnsi="宋体" w:eastAsia="宋体" w:cs="宋体"/>
          <w:b/>
          <w:bCs/>
          <w:color w:val="auto"/>
          <w:highlight w:val="none"/>
        </w:rPr>
      </w:pPr>
    </w:p>
    <w:p w14:paraId="23279BD2">
      <w:pPr>
        <w:pStyle w:val="9"/>
        <w:rPr>
          <w:rFonts w:hint="eastAsia" w:eastAsia="宋体" w:cs="Times New Roman"/>
          <w:color w:val="auto"/>
          <w:highlight w:val="none"/>
        </w:rPr>
      </w:pPr>
    </w:p>
    <w:p w14:paraId="408500CE">
      <w:pPr>
        <w:spacing w:line="360" w:lineRule="auto"/>
        <w:jc w:val="center"/>
        <w:rPr>
          <w:rFonts w:hint="eastAsia" w:ascii="宋体" w:hAnsi="宋体" w:eastAsia="宋体" w:cs="宋体"/>
          <w:b/>
          <w:color w:val="auto"/>
          <w:highlight w:val="none"/>
        </w:rPr>
      </w:pPr>
    </w:p>
    <w:p w14:paraId="1C00230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项目负责人无在建工程承诺书</w:t>
      </w:r>
    </w:p>
    <w:p w14:paraId="3F1F1CCA">
      <w:pPr>
        <w:pStyle w:val="2"/>
        <w:ind w:firstLine="420"/>
        <w:rPr>
          <w:rFonts w:hint="eastAsia" w:eastAsia="宋体" w:cs="Times New Roman"/>
          <w:color w:val="auto"/>
          <w:highlight w:val="none"/>
        </w:rPr>
      </w:pPr>
    </w:p>
    <w:p w14:paraId="0CFDB2FA">
      <w:pPr>
        <w:spacing w:line="5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p>
    <w:p w14:paraId="1969BF96">
      <w:pPr>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我公司自愿参加贵单位采购编号为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并接受对我公司的资信审查，我公司承诺：根据贵单位（公司）提出的资信证明文件标准和要求，本公司没有因骗取中标或者严重违约以及发生重大工程质量、安全生产事故等问题，被有关部门暂停投标资格并在暂停期内。</w:t>
      </w:r>
    </w:p>
    <w:p w14:paraId="6BB392D0">
      <w:pPr>
        <w:spacing w:line="54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拟任项目经理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注册证书号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现阶段无任何在建工程项目。本公司递交的资信证明文件中的内容没有隐瞒、虚假、伪造等弄虚作假行为。发现该行为，贵公司可以拒绝我公司投标，如已中标，可取消我公司中标资格，并接受对我公司弄虚作假、违反公平和诚实信用原则做出的任何处理。</w:t>
      </w:r>
    </w:p>
    <w:p w14:paraId="63332DF2">
      <w:pPr>
        <w:pStyle w:val="19"/>
        <w:widowControl/>
        <w:spacing w:line="540" w:lineRule="exact"/>
        <w:ind w:firstLine="4410" w:firstLineChars="2100"/>
        <w:jc w:val="left"/>
        <w:rPr>
          <w:rFonts w:hint="eastAsia" w:ascii="宋体" w:hAnsi="宋体" w:eastAsia="宋体" w:cs="宋体"/>
          <w:color w:val="auto"/>
          <w:sz w:val="21"/>
          <w:szCs w:val="21"/>
          <w:highlight w:val="none"/>
        </w:rPr>
      </w:pPr>
    </w:p>
    <w:p w14:paraId="7D57240D">
      <w:pPr>
        <w:rPr>
          <w:rFonts w:hint="eastAsia" w:ascii="宋体" w:hAnsi="宋体" w:eastAsia="宋体" w:cs="宋体"/>
          <w:color w:val="auto"/>
          <w:szCs w:val="21"/>
          <w:highlight w:val="none"/>
        </w:rPr>
      </w:pPr>
    </w:p>
    <w:p w14:paraId="2DF3C8FD">
      <w:pPr>
        <w:rPr>
          <w:rFonts w:hint="eastAsia" w:ascii="宋体" w:hAnsi="宋体" w:eastAsia="宋体" w:cs="宋体"/>
          <w:color w:val="auto"/>
          <w:szCs w:val="21"/>
          <w:highlight w:val="none"/>
        </w:rPr>
      </w:pPr>
    </w:p>
    <w:p w14:paraId="51BDAFD6">
      <w:pPr>
        <w:rPr>
          <w:rFonts w:hint="eastAsia" w:ascii="Times New Roman" w:hAnsi="Times New Roman" w:eastAsia="宋体" w:cs="Times New Roman"/>
          <w:color w:val="auto"/>
          <w:szCs w:val="21"/>
          <w:highlight w:val="none"/>
        </w:rPr>
      </w:pPr>
    </w:p>
    <w:p w14:paraId="6383FF4C">
      <w:pPr>
        <w:pStyle w:val="19"/>
        <w:widowControl/>
        <w:spacing w:line="54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供应商名称：（公章）</w:t>
      </w:r>
    </w:p>
    <w:p w14:paraId="1C186D60">
      <w:pPr>
        <w:rPr>
          <w:rFonts w:hint="eastAsia" w:ascii="宋体" w:hAnsi="宋体" w:eastAsia="宋体" w:cs="宋体"/>
          <w:color w:val="auto"/>
          <w:szCs w:val="21"/>
          <w:highlight w:val="none"/>
        </w:rPr>
      </w:pPr>
    </w:p>
    <w:p w14:paraId="5CC0A89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法定代表人签名：</w:t>
      </w:r>
    </w:p>
    <w:p w14:paraId="3BA71CF4">
      <w:pPr>
        <w:rPr>
          <w:rFonts w:hint="eastAsia" w:ascii="宋体" w:hAnsi="宋体" w:eastAsia="宋体" w:cs="宋体"/>
          <w:color w:val="auto"/>
          <w:szCs w:val="21"/>
          <w:highlight w:val="none"/>
        </w:rPr>
      </w:pPr>
    </w:p>
    <w:p w14:paraId="6C6F0C86">
      <w:pPr>
        <w:rPr>
          <w:rFonts w:hint="eastAsia" w:ascii="Times New Roman" w:hAnsi="Times New Roman" w:eastAsia="宋体" w:cs="Times New Roman"/>
          <w:color w:val="auto"/>
          <w:highlight w:val="none"/>
        </w:rPr>
      </w:pPr>
      <w:r>
        <w:rPr>
          <w:rFonts w:hint="eastAsia" w:ascii="宋体" w:hAnsi="宋体" w:eastAsia="宋体" w:cs="宋体"/>
          <w:color w:val="auto"/>
          <w:szCs w:val="21"/>
          <w:highlight w:val="none"/>
        </w:rPr>
        <w:t xml:space="preserve">                                          项目负责人签名：</w:t>
      </w:r>
    </w:p>
    <w:p w14:paraId="562E57FF">
      <w:pPr>
        <w:spacing w:line="360" w:lineRule="auto"/>
        <w:ind w:firstLine="211" w:firstLineChars="100"/>
        <w:jc w:val="center"/>
        <w:rPr>
          <w:rFonts w:hint="eastAsia" w:ascii="宋体" w:hAnsi="宋体" w:eastAsia="宋体" w:cs="宋体"/>
          <w:b/>
          <w:color w:val="auto"/>
          <w:szCs w:val="21"/>
          <w:highlight w:val="none"/>
        </w:rPr>
      </w:pPr>
    </w:p>
    <w:p w14:paraId="2AC028D7">
      <w:pPr>
        <w:spacing w:line="360" w:lineRule="auto"/>
        <w:ind w:firstLine="211" w:firstLineChars="100"/>
        <w:rPr>
          <w:rFonts w:ascii="宋体" w:hAnsi="宋体" w:eastAsia="宋体" w:cs="宋体"/>
          <w:bCs/>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日  期：  年  月  日</w:t>
      </w:r>
    </w:p>
    <w:p w14:paraId="6D05F9AE">
      <w:pPr>
        <w:spacing w:before="286" w:beforeLines="100" w:after="286" w:afterLines="100" w:line="360" w:lineRule="auto"/>
        <w:jc w:val="center"/>
        <w:rPr>
          <w:rFonts w:hint="eastAsia" w:ascii="宋体" w:hAnsi="宋体" w:eastAsia="宋体" w:cs="宋体"/>
          <w:b/>
          <w:bCs/>
          <w:color w:val="auto"/>
          <w:highlight w:val="none"/>
        </w:rPr>
      </w:pPr>
    </w:p>
    <w:p w14:paraId="13E1339A">
      <w:pPr>
        <w:pStyle w:val="2"/>
        <w:ind w:firstLine="422"/>
        <w:rPr>
          <w:rFonts w:hint="eastAsia" w:eastAsia="宋体" w:cs="宋体"/>
          <w:b/>
          <w:bCs/>
          <w:color w:val="auto"/>
          <w:highlight w:val="none"/>
        </w:rPr>
      </w:pPr>
    </w:p>
    <w:p w14:paraId="6AE4C581">
      <w:pPr>
        <w:pStyle w:val="4"/>
        <w:rPr>
          <w:rFonts w:hint="eastAsia" w:ascii="宋体" w:hAnsi="宋体" w:eastAsia="宋体" w:cs="宋体"/>
          <w:b/>
          <w:bCs/>
          <w:color w:val="auto"/>
          <w:highlight w:val="none"/>
        </w:rPr>
      </w:pPr>
    </w:p>
    <w:p w14:paraId="28E30CC5">
      <w:pPr>
        <w:pStyle w:val="5"/>
        <w:rPr>
          <w:rFonts w:hint="eastAsia" w:ascii="宋体" w:hAnsi="宋体" w:eastAsia="宋体" w:cs="宋体"/>
          <w:b/>
          <w:bCs/>
          <w:color w:val="auto"/>
          <w:highlight w:val="none"/>
        </w:rPr>
      </w:pPr>
    </w:p>
    <w:p w14:paraId="2CEA8175">
      <w:pPr>
        <w:pStyle w:val="6"/>
        <w:ind w:firstLine="422"/>
        <w:rPr>
          <w:rFonts w:hint="eastAsia" w:ascii="宋体" w:hAnsi="宋体" w:eastAsia="宋体" w:cs="宋体"/>
          <w:b/>
          <w:bCs/>
          <w:color w:val="auto"/>
          <w:highlight w:val="none"/>
        </w:rPr>
      </w:pPr>
    </w:p>
    <w:p w14:paraId="6A6A4981">
      <w:pPr>
        <w:pStyle w:val="7"/>
        <w:rPr>
          <w:rFonts w:hint="eastAsia" w:ascii="宋体" w:hAnsi="宋体" w:eastAsia="宋体" w:cs="宋体"/>
          <w:b/>
          <w:bCs/>
          <w:color w:val="auto"/>
          <w:highlight w:val="none"/>
        </w:rPr>
      </w:pPr>
    </w:p>
    <w:p w14:paraId="263D3DF9">
      <w:pPr>
        <w:pStyle w:val="8"/>
        <w:rPr>
          <w:rFonts w:hint="eastAsia" w:ascii="宋体" w:hAnsi="宋体" w:eastAsia="宋体" w:cs="宋体"/>
          <w:b/>
          <w:bCs/>
          <w:color w:val="auto"/>
          <w:highlight w:val="none"/>
        </w:rPr>
      </w:pPr>
    </w:p>
    <w:p w14:paraId="4AB2BEE0">
      <w:pPr>
        <w:pStyle w:val="9"/>
        <w:rPr>
          <w:rFonts w:hint="eastAsia" w:eastAsia="宋体" w:cs="Times New Roman"/>
          <w:color w:val="auto"/>
          <w:highlight w:val="none"/>
        </w:rPr>
      </w:pPr>
    </w:p>
    <w:p w14:paraId="5F7F8826">
      <w:pPr>
        <w:pStyle w:val="9"/>
        <w:rPr>
          <w:rFonts w:hint="eastAsia" w:ascii="宋体" w:hAnsi="宋体" w:eastAsia="宋体" w:cs="宋体"/>
          <w:b/>
          <w:bCs/>
          <w:color w:val="auto"/>
          <w:highlight w:val="none"/>
        </w:rPr>
      </w:pPr>
    </w:p>
    <w:p w14:paraId="66CC2FF4">
      <w:pPr>
        <w:pStyle w:val="4"/>
        <w:ind w:left="0" w:leftChars="0" w:firstLine="0" w:firstLineChars="0"/>
        <w:rPr>
          <w:rFonts w:hint="eastAsia" w:ascii="Times New Roman" w:hAnsi="Times New Roman" w:eastAsia="宋体" w:cs="Times New Roman"/>
          <w:color w:val="auto"/>
          <w:highlight w:val="none"/>
        </w:rPr>
      </w:pPr>
    </w:p>
    <w:p w14:paraId="771AF045">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B7F6F8B">
      <w:pPr>
        <w:keepNext w:val="0"/>
        <w:keepLines w:val="0"/>
        <w:pageBreakBefore w:val="0"/>
        <w:widowControl w:val="0"/>
        <w:kinsoku/>
        <w:wordWrap/>
        <w:overflowPunct/>
        <w:topLinePunct w:val="0"/>
        <w:autoSpaceDE/>
        <w:autoSpaceDN/>
        <w:bidi w:val="0"/>
        <w:adjustRightInd/>
        <w:snapToGrid/>
        <w:spacing w:before="286" w:beforeLines="10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14:paraId="7AACD87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0F59C44">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b/>
          <w:bCs/>
          <w:color w:val="auto"/>
          <w:highlight w:val="none"/>
          <w:u w:val="single"/>
        </w:rPr>
        <w:t>建筑业</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lang w:eastAsia="en-US"/>
        </w:rPr>
        <w:fldChar w:fldCharType="begin"/>
      </w:r>
      <w:r>
        <w:rPr>
          <w:rFonts w:hint="eastAsia" w:ascii="宋体" w:hAnsi="宋体" w:eastAsia="宋体" w:cs="宋体"/>
          <w:color w:val="auto"/>
          <w:spacing w:val="-1"/>
          <w:szCs w:val="22"/>
          <w:highlight w:val="none"/>
          <w:vertAlign w:val="superscript"/>
        </w:rPr>
        <w:instrText xml:space="preserve"> HYPERLINK \l "br1" </w:instrText>
      </w:r>
      <w:r>
        <w:rPr>
          <w:rFonts w:hint="eastAsia" w:ascii="宋体" w:hAnsi="宋体" w:eastAsia="宋体" w:cs="宋体"/>
          <w:color w:val="auto"/>
          <w:highlight w:val="none"/>
          <w:lang w:eastAsia="en-US"/>
        </w:rPr>
        <w:fldChar w:fldCharType="separate"/>
      </w:r>
      <w:r>
        <w:rPr>
          <w:rFonts w:hint="eastAsia" w:ascii="宋体" w:hAnsi="宋体" w:eastAsia="宋体" w:cs="宋体"/>
          <w:color w:val="auto"/>
          <w:spacing w:val="-1"/>
          <w:szCs w:val="22"/>
          <w:highlight w:val="none"/>
          <w:vertAlign w:val="superscript"/>
        </w:rPr>
        <w:t>1</w:t>
      </w:r>
      <w:r>
        <w:rPr>
          <w:rFonts w:hint="eastAsia" w:ascii="宋体" w:hAnsi="宋体" w:eastAsia="宋体" w:cs="宋体"/>
          <w:color w:val="auto"/>
          <w:highlight w:val="none"/>
          <w:lang w:eastAsia="en-US"/>
        </w:rPr>
        <w:fldChar w:fldCharType="end"/>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p>
    <w:p w14:paraId="52A712F8">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 xml:space="preserve"> ，属于</w:t>
      </w:r>
      <w:r>
        <w:rPr>
          <w:rFonts w:hint="eastAsia" w:ascii="宋体" w:hAnsi="宋体" w:eastAsia="宋体" w:cs="宋体"/>
          <w:b/>
          <w:bCs/>
          <w:color w:val="auto"/>
          <w:highlight w:val="none"/>
        </w:rPr>
        <w:t>建筑业</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；承建（承接）企业为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p>
    <w:p w14:paraId="5FA931E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4426840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778A917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1698A82C">
      <w:pPr>
        <w:spacing w:line="360" w:lineRule="auto"/>
        <w:ind w:firstLine="420" w:firstLineChars="200"/>
        <w:jc w:val="left"/>
        <w:rPr>
          <w:rFonts w:hint="eastAsia" w:ascii="宋体" w:hAnsi="宋体" w:eastAsia="宋体" w:cs="宋体"/>
          <w:color w:val="auto"/>
          <w:highlight w:val="none"/>
        </w:rPr>
      </w:pPr>
    </w:p>
    <w:p w14:paraId="4058234B">
      <w:pPr>
        <w:spacing w:line="360" w:lineRule="auto"/>
        <w:rPr>
          <w:rFonts w:ascii="宋体" w:hAnsi="宋体" w:eastAsia="宋体" w:cs="Times New Roman"/>
          <w:color w:val="auto"/>
          <w:highlight w:val="none"/>
        </w:rPr>
      </w:pPr>
      <w:r>
        <w:rPr>
          <w:rFonts w:hint="eastAsia" w:ascii="宋体" w:hAnsi="宋体" w:eastAsia="宋体" w:cs="Times New Roman"/>
          <w:b/>
          <w:bCs/>
          <w:color w:val="auto"/>
          <w:highlight w:val="none"/>
        </w:rPr>
        <w:t>注</w:t>
      </w:r>
      <w:r>
        <w:rPr>
          <w:rFonts w:hint="eastAsia" w:ascii="宋体" w:hAnsi="宋体" w:eastAsia="宋体" w:cs="Times New Roman"/>
          <w:color w:val="auto"/>
          <w:highlight w:val="none"/>
        </w:rPr>
        <w:t>：1、</w:t>
      </w:r>
      <w:r>
        <w:rPr>
          <w:rFonts w:hint="eastAsia" w:ascii="Times New Roman" w:hAnsi="Times New Roman" w:eastAsia="宋体" w:cs="Times New Roman"/>
          <w:color w:val="auto"/>
          <w:highlight w:val="none"/>
        </w:rPr>
        <w:t>从业人员（不仅指在职职工）、营业收入、资产总额填报上一年度数据，无上一年度数据的新成立企业可不填报。</w:t>
      </w:r>
    </w:p>
    <w:p w14:paraId="4F311D65">
      <w:pPr>
        <w:spacing w:line="360"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2、供应商如不提供此声明函，价格将不做相应扣除。</w:t>
      </w:r>
    </w:p>
    <w:p w14:paraId="2973E373">
      <w:pPr>
        <w:spacing w:line="360" w:lineRule="auto"/>
        <w:rPr>
          <w:rFonts w:ascii="宋体" w:hAnsi="宋体" w:eastAsia="宋体" w:cs="Times New Roman"/>
          <w:color w:val="auto"/>
          <w:highlight w:val="none"/>
        </w:rPr>
      </w:pPr>
      <w:r>
        <w:rPr>
          <w:rFonts w:hint="eastAsia" w:ascii="宋体" w:hAnsi="宋体" w:eastAsia="宋体" w:cs="Times New Roman"/>
          <w:color w:val="auto"/>
          <w:highlight w:val="none"/>
        </w:rPr>
        <w:t xml:space="preserve">    3、企业声明函请完整填写，中标（成交）后将公示。</w:t>
      </w:r>
    </w:p>
    <w:p w14:paraId="6D8964D6">
      <w:pPr>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供应商应当对其出具的《中小企业声明函》真实性负责，供应商出具的《中小企业声明函》内容不实的，属于提供虚假材料谋取中标（成交）。对相关制造商信息了解不充分，或者不能确定相关信息真实、准确的，不建议出具《中小企业声明函》。</w:t>
      </w:r>
    </w:p>
    <w:p w14:paraId="52E0F00F">
      <w:pPr>
        <w:spacing w:line="360" w:lineRule="auto"/>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5、中小企业不得属于大企业的分支机构，不得存在控股股东为大企业的情形，不得存在与大企业的负责人为同一人的情形。</w:t>
      </w:r>
    </w:p>
    <w:p w14:paraId="725EBEE4">
      <w:pPr>
        <w:spacing w:line="360" w:lineRule="auto"/>
        <w:ind w:firstLine="420" w:firstLineChars="200"/>
        <w:jc w:val="left"/>
        <w:rPr>
          <w:rFonts w:hint="eastAsia" w:ascii="宋体" w:hAnsi="宋体" w:eastAsia="宋体" w:cs="宋体"/>
          <w:color w:val="auto"/>
          <w:highlight w:val="none"/>
        </w:rPr>
      </w:pPr>
      <w:r>
        <w:rPr>
          <w:rFonts w:hint="eastAsia" w:ascii="Times New Roman" w:hAnsi="Times New Roman" w:eastAsia="宋体" w:cs="Times New Roman"/>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76EE2699">
      <w:pPr>
        <w:spacing w:line="360" w:lineRule="auto"/>
        <w:ind w:firstLine="420" w:firstLineChars="200"/>
        <w:jc w:val="left"/>
        <w:rPr>
          <w:rFonts w:hint="eastAsia" w:ascii="宋体" w:hAnsi="宋体" w:eastAsia="宋体" w:cs="宋体"/>
          <w:color w:val="auto"/>
          <w:highlight w:val="none"/>
        </w:rPr>
      </w:pPr>
    </w:p>
    <w:p w14:paraId="26890B57">
      <w:pPr>
        <w:spacing w:line="360" w:lineRule="auto"/>
        <w:ind w:firstLine="4620" w:firstLineChars="2200"/>
        <w:jc w:val="left"/>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0A0D5499">
      <w:pPr>
        <w:spacing w:line="360" w:lineRule="auto"/>
        <w:ind w:firstLine="4620" w:firstLineChars="2200"/>
        <w:jc w:val="left"/>
        <w:rPr>
          <w:rFonts w:hint="eastAsia" w:ascii="宋体" w:hAnsi="宋体" w:eastAsia="宋体" w:cs="宋体"/>
          <w:color w:val="auto"/>
          <w:highlight w:val="none"/>
        </w:rPr>
      </w:pPr>
      <w:r>
        <w:rPr>
          <w:rFonts w:hint="eastAsia" w:ascii="宋体" w:hAnsi="宋体" w:eastAsia="宋体" w:cs="宋体"/>
          <w:color w:val="auto"/>
          <w:highlight w:val="none"/>
        </w:rPr>
        <w:t>日 期：</w:t>
      </w:r>
    </w:p>
    <w:p w14:paraId="7205BB29">
      <w:pPr>
        <w:spacing w:line="360" w:lineRule="auto"/>
        <w:ind w:firstLine="4620" w:firstLineChars="2200"/>
        <w:jc w:val="left"/>
        <w:rPr>
          <w:rFonts w:hint="eastAsia" w:ascii="宋体" w:hAnsi="宋体" w:eastAsia="宋体" w:cs="宋体"/>
          <w:color w:val="auto"/>
          <w:highlight w:val="none"/>
        </w:rPr>
      </w:pPr>
    </w:p>
    <w:p w14:paraId="10FE57FC">
      <w:pPr>
        <w:keepNext/>
        <w:keepLines/>
        <w:pageBreakBefore w:val="0"/>
        <w:widowControl/>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color w:val="auto"/>
          <w:sz w:val="24"/>
          <w:szCs w:val="24"/>
          <w:highlight w:val="none"/>
        </w:rPr>
      </w:pPr>
      <w:bookmarkStart w:id="161" w:name="_Toc109304977"/>
      <w:r>
        <w:rPr>
          <w:rFonts w:hint="eastAsia" w:ascii="宋体" w:hAnsi="宋体" w:eastAsia="宋体" w:cs="宋体"/>
          <w:color w:val="auto"/>
          <w:sz w:val="24"/>
          <w:szCs w:val="24"/>
          <w:highlight w:val="none"/>
        </w:rPr>
        <w:t>中小微企业划型标准</w:t>
      </w:r>
      <w:bookmarkEnd w:id="161"/>
    </w:p>
    <w:p w14:paraId="3AF65F6B">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textAlignment w:val="auto"/>
        <w:rPr>
          <w:rFonts w:hint="eastAsia" w:ascii="宋体" w:hAnsi="宋体" w:eastAsia="宋体" w:cs="宋体"/>
          <w:color w:val="auto"/>
          <w:sz w:val="20"/>
          <w:szCs w:val="20"/>
          <w:highlight w:val="none"/>
        </w:rPr>
      </w:pPr>
      <w:r>
        <w:rPr>
          <w:rFonts w:hint="eastAsia" w:eastAsia="宋体" w:cs="仿宋"/>
          <w:color w:val="auto"/>
          <w:sz w:val="21"/>
          <w:szCs w:val="21"/>
          <w:highlight w:val="none"/>
        </w:rPr>
        <w:t xml:space="preserve">   </w:t>
      </w:r>
      <w:r>
        <w:rPr>
          <w:rFonts w:hint="eastAsia" w:ascii="宋体" w:hAnsi="宋体" w:eastAsia="宋体" w:cs="宋体"/>
          <w:color w:val="auto"/>
          <w:sz w:val="20"/>
          <w:szCs w:val="20"/>
          <w:highlight w:val="none"/>
        </w:rPr>
        <w:t> </w:t>
      </w:r>
      <w:r>
        <w:rPr>
          <w:rStyle w:val="27"/>
          <w:rFonts w:hint="eastAsia" w:ascii="宋体" w:hAnsi="宋体" w:eastAsia="宋体" w:cs="宋体"/>
          <w:color w:val="auto"/>
          <w:kern w:val="2"/>
          <w:sz w:val="20"/>
          <w:szCs w:val="20"/>
          <w:highlight w:val="none"/>
        </w:rPr>
        <w:t>中小微企业划型标准如下：</w:t>
      </w:r>
    </w:p>
    <w:tbl>
      <w:tblPr>
        <w:tblStyle w:val="25"/>
        <w:tblW w:w="9602" w:type="dxa"/>
        <w:jc w:val="center"/>
        <w:tblCellSpacing w:w="15"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0"/>
        <w:gridCol w:w="1705"/>
        <w:gridCol w:w="1132"/>
        <w:gridCol w:w="1853"/>
        <w:gridCol w:w="1650"/>
        <w:gridCol w:w="1092"/>
      </w:tblGrid>
      <w:tr w14:paraId="68A3B0C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blCellSpacing w:w="15" w:type="dxa"/>
          <w:jc w:val="center"/>
        </w:trPr>
        <w:tc>
          <w:tcPr>
            <w:tcW w:w="212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6B292AE0">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行业名称</w:t>
            </w:r>
          </w:p>
        </w:tc>
        <w:tc>
          <w:tcPr>
            <w:tcW w:w="1675"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49B8CC31">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指标名称</w:t>
            </w:r>
          </w:p>
        </w:tc>
        <w:tc>
          <w:tcPr>
            <w:tcW w:w="1102"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70B526D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计量单位</w:t>
            </w:r>
          </w:p>
        </w:tc>
        <w:tc>
          <w:tcPr>
            <w:tcW w:w="1823"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01BA736A">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中型</w:t>
            </w:r>
          </w:p>
        </w:tc>
        <w:tc>
          <w:tcPr>
            <w:tcW w:w="1620"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0E8DA8E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小型</w:t>
            </w:r>
          </w:p>
        </w:tc>
        <w:tc>
          <w:tcPr>
            <w:tcW w:w="1047" w:type="dxa"/>
            <w:tcBorders>
              <w:top w:val="single" w:color="auto" w:sz="6" w:space="0"/>
              <w:left w:val="nil"/>
              <w:bottom w:val="single" w:color="999999" w:sz="6" w:space="0"/>
              <w:right w:val="single" w:color="999999" w:sz="6" w:space="0"/>
            </w:tcBorders>
            <w:noWrap w:val="0"/>
            <w:tcMar>
              <w:top w:w="0" w:type="dxa"/>
              <w:left w:w="105" w:type="dxa"/>
              <w:bottom w:w="0" w:type="dxa"/>
              <w:right w:w="105" w:type="dxa"/>
            </w:tcMar>
            <w:vAlign w:val="center"/>
          </w:tcPr>
          <w:p w14:paraId="253732C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微型</w:t>
            </w:r>
          </w:p>
        </w:tc>
      </w:tr>
      <w:tr w14:paraId="2AFC4B5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blCellSpacing w:w="15" w:type="dxa"/>
          <w:jc w:val="center"/>
        </w:trPr>
        <w:tc>
          <w:tcPr>
            <w:tcW w:w="2125"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A2470D1">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农、林、牧、渔</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D7AACA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4A1972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5E12CC">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500≤Y＜20000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4479601">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50≤Y＜500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731126">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Y＜50</w:t>
            </w:r>
          </w:p>
        </w:tc>
      </w:tr>
      <w:tr w14:paraId="30A85B6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24B89B1">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工业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34FF48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57A0888">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85371C">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300≤X＜1000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654F56B">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20≤X＜300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C3D1CA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X＜20</w:t>
            </w:r>
          </w:p>
        </w:tc>
      </w:tr>
      <w:tr w14:paraId="778C029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27382F2F">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572A67B">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427C2A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CF57740">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2000≤Y＜40000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E28E17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300≤Y＜2000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F3B7E7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Y＜300</w:t>
            </w:r>
          </w:p>
        </w:tc>
      </w:tr>
      <w:tr w14:paraId="1F93DE2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38A1E85">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建筑业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6AD0278">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82DCA8">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A15A72">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6000≤Y＜80000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7005A6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300≤Y＜6000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A1BB04">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Y＜300</w:t>
            </w:r>
          </w:p>
        </w:tc>
      </w:tr>
      <w:tr w14:paraId="6DBA81D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048806E8">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C8967D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资产总额（Z）</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02C26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7E2A94A">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5000≤Z＜80000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DABD2A0">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300≤Z＜5000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7DE6C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Z＜300</w:t>
            </w:r>
          </w:p>
        </w:tc>
      </w:tr>
      <w:tr w14:paraId="5DDAE72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400CE8A">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批发业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F15521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C1EE052">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0CD5BE">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20≤X＜200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D8DBC62">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5≤X＜20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5597A0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X＜5</w:t>
            </w:r>
          </w:p>
        </w:tc>
      </w:tr>
      <w:tr w14:paraId="65B2C2B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53A01BAB">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D12E9B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91F721">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67B46B">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5000≤Y＜40000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E344ED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1000≤Y＜5000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17D08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Y＜1000</w:t>
            </w:r>
          </w:p>
        </w:tc>
      </w:tr>
      <w:tr w14:paraId="217C47E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D1753B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零售业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0544E8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21423A5">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BB2EFBE">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50≤X＜300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47D7B9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10≤X＜50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47D270">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X＜10</w:t>
            </w:r>
          </w:p>
        </w:tc>
      </w:tr>
      <w:tr w14:paraId="65C728E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7AAE5D61">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E37D56">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392D6A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609A97">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500≤Y＜20000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75AF5F6">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100≤Y＜500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A3552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Y＜100</w:t>
            </w:r>
          </w:p>
        </w:tc>
      </w:tr>
      <w:tr w14:paraId="2737BDC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0C27FE81">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交通运输业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06C5CE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9144B5">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CF66109">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300≤X＜1000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70C75FF">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20≤X＜300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1C1A2A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X＜20</w:t>
            </w:r>
          </w:p>
        </w:tc>
      </w:tr>
      <w:tr w14:paraId="3696771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6E76AF83">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BAD137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F4F968B">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0D98D7">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3000≤Y＜30000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131C3B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200≤Y＜3000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CAEC40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Y＜200</w:t>
            </w:r>
          </w:p>
        </w:tc>
      </w:tr>
      <w:tr w14:paraId="6907266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908229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仓储业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7D5422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ED4D44">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16BB40">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100≤X＜200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2D6ADD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20≤X＜100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9A6704">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X＜20</w:t>
            </w:r>
          </w:p>
        </w:tc>
      </w:tr>
      <w:tr w14:paraId="725AA15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36D86E6B">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CD7515F">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766DA2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E16CD84">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1000≤Y＜30000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B41AF1">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100≤Y＜1000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0F5C2FF">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Y＜100</w:t>
            </w:r>
          </w:p>
        </w:tc>
      </w:tr>
      <w:tr w14:paraId="02BDBD3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7D535FDF">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邮政业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F7D85B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F499C2">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DE1E75F">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300≤X＜1000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39DDE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20≤X＜300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267D4A">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X＜20</w:t>
            </w:r>
          </w:p>
        </w:tc>
      </w:tr>
      <w:tr w14:paraId="1045FC0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1C0DF1D4">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E6D58E4">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269A764">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9DC60D5">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2000≤Y＜30000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F0D0136">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100≤Y＜2000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2F9D6A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Y＜100</w:t>
            </w:r>
          </w:p>
        </w:tc>
      </w:tr>
      <w:tr w14:paraId="2CF392A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76BDDAC4">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住宿业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B13A3EB">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44D04FF">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63C387">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100≤X＜300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878B7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10≤X＜100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21B6A6">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X＜10</w:t>
            </w:r>
          </w:p>
        </w:tc>
      </w:tr>
      <w:tr w14:paraId="05B7AF8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5006DAA8">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ADA1E0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5CC485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D084882">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2000≤Y＜10000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8B9D6D2">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100≤Y＜2000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D12AE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Y＜100</w:t>
            </w:r>
          </w:p>
        </w:tc>
      </w:tr>
      <w:tr w14:paraId="1B64094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7668BF61">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餐饮业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ED36F5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2044FF">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FCC344D">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100≤X＜300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47A06E8">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10≤X＜100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C65B66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X＜10</w:t>
            </w:r>
          </w:p>
        </w:tc>
      </w:tr>
      <w:tr w14:paraId="7D1CA7A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16320242">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E405F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245ABA">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73663E8">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2000≤Y＜10000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A93051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100≤Y＜2000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30E8AD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Y＜100</w:t>
            </w:r>
          </w:p>
        </w:tc>
      </w:tr>
      <w:tr w14:paraId="3432C52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4D28853F">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信息传输业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7F6AFE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953C1C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E783171">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100≤X＜2000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1E581A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10≤X＜100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D86B61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X＜10</w:t>
            </w:r>
          </w:p>
        </w:tc>
      </w:tr>
      <w:tr w14:paraId="14E51BF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36CF1DD9">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E110EA">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30DF1B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2A70187">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1000≤Y＜100000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C31EC3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100≤Y＜1000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479C848">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Y＜100</w:t>
            </w:r>
          </w:p>
        </w:tc>
      </w:tr>
      <w:tr w14:paraId="744A088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1EF4182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软件和信息技术服务业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7B3C8A0">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B7543F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2BFD66">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100≤X＜300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9D09B56">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10≤X＜100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3C126D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X＜10</w:t>
            </w:r>
          </w:p>
        </w:tc>
      </w:tr>
      <w:tr w14:paraId="7A642B6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72BD01A7">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67A18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9AE7436">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BD43303">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1000≤Y＜10000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674998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50≤Y＜1000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0E626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Y＜50</w:t>
            </w:r>
          </w:p>
        </w:tc>
      </w:tr>
      <w:tr w14:paraId="274D1BE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62ABBAF">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房地产开发经营</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10599E6">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05A4E1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5901169">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1000≤Y＜200000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B5DCF8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100≤X＜1000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AA8BC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X＜100</w:t>
            </w:r>
          </w:p>
        </w:tc>
      </w:tr>
      <w:tr w14:paraId="5A03E9BD">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2244FE74">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66EFFA0">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资产总额（Z）</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E3FA4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7399C99">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5000≤Z＜10000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9CF8C6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2000≤Y＜5000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E1FD1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Y＜2000</w:t>
            </w:r>
          </w:p>
        </w:tc>
      </w:tr>
      <w:tr w14:paraId="6EF2A95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0A486B4">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物业管理</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86F2E4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D709065">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11B6BB5">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300≤X＜1000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2B1C9257">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100≤X＜300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8A1F3B">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X＜100</w:t>
            </w:r>
          </w:p>
        </w:tc>
      </w:tr>
      <w:tr w14:paraId="6D2AACF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55CD1130">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AB616B5">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营业收入（Y）</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D599D9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DC96553">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1000≤Y＜5000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5C8EEAD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500≤Y＜1000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657B4F0">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Y＜500</w:t>
            </w:r>
          </w:p>
        </w:tc>
      </w:tr>
      <w:tr w14:paraId="79E31D3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blCellSpacing w:w="15" w:type="dxa"/>
          <w:jc w:val="center"/>
        </w:trPr>
        <w:tc>
          <w:tcPr>
            <w:tcW w:w="2125" w:type="dxa"/>
            <w:vMerge w:val="restart"/>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305F3B1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租赁和商务服务业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90964DA">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969DB7D">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07D1A13">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100≤X＜300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AA5CA49">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10≤X＜100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980AF8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X＜10</w:t>
            </w:r>
          </w:p>
        </w:tc>
      </w:tr>
      <w:tr w14:paraId="7D8EB4D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blCellSpacing w:w="15" w:type="dxa"/>
          <w:jc w:val="center"/>
        </w:trPr>
        <w:tc>
          <w:tcPr>
            <w:tcW w:w="2125" w:type="dxa"/>
            <w:vMerge w:val="continue"/>
            <w:tcBorders>
              <w:top w:val="nil"/>
              <w:left w:val="single" w:color="auto" w:sz="6" w:space="0"/>
              <w:bottom w:val="single" w:color="999999" w:sz="6" w:space="0"/>
              <w:right w:val="single" w:color="999999" w:sz="6" w:space="0"/>
            </w:tcBorders>
            <w:noWrap w:val="0"/>
            <w:vAlign w:val="center"/>
          </w:tcPr>
          <w:p w14:paraId="145FEB86">
            <w:pPr>
              <w:widowControl/>
              <w:spacing w:line="360" w:lineRule="auto"/>
              <w:jc w:val="center"/>
              <w:rPr>
                <w:rFonts w:hint="eastAsia" w:ascii="宋体" w:hAnsi="宋体" w:eastAsia="宋体" w:cs="宋体"/>
                <w:color w:val="auto"/>
                <w:kern w:val="0"/>
                <w:sz w:val="20"/>
                <w:szCs w:val="20"/>
                <w:highlight w:val="none"/>
              </w:rPr>
            </w:pP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BC36D75">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资产总额（Z）</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14B597D2">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万元</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74CBC2">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8000≤Z＜120000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EA9A74C">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100≤Z＜8000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5FA2AB5">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Y＜100</w:t>
            </w:r>
          </w:p>
        </w:tc>
      </w:tr>
      <w:tr w14:paraId="750DC7A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blCellSpacing w:w="15" w:type="dxa"/>
          <w:jc w:val="center"/>
        </w:trPr>
        <w:tc>
          <w:tcPr>
            <w:tcW w:w="2125" w:type="dxa"/>
            <w:tcBorders>
              <w:top w:val="nil"/>
              <w:left w:val="single" w:color="auto" w:sz="6" w:space="0"/>
              <w:bottom w:val="single" w:color="999999" w:sz="6" w:space="0"/>
              <w:right w:val="single" w:color="999999" w:sz="6" w:space="0"/>
            </w:tcBorders>
            <w:noWrap w:val="0"/>
            <w:tcMar>
              <w:top w:w="0" w:type="dxa"/>
              <w:left w:w="105" w:type="dxa"/>
              <w:bottom w:w="0" w:type="dxa"/>
              <w:right w:w="105" w:type="dxa"/>
            </w:tcMar>
            <w:vAlign w:val="center"/>
          </w:tcPr>
          <w:p w14:paraId="6519DF13">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其他未列明行业</w:t>
            </w:r>
          </w:p>
        </w:tc>
        <w:tc>
          <w:tcPr>
            <w:tcW w:w="1675"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41B6B9FB">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从业人员（X）</w:t>
            </w:r>
          </w:p>
        </w:tc>
        <w:tc>
          <w:tcPr>
            <w:tcW w:w="1102"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3BD8157A">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人</w:t>
            </w:r>
          </w:p>
        </w:tc>
        <w:tc>
          <w:tcPr>
            <w:tcW w:w="1823"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06EBF9DE">
            <w:pPr>
              <w:pStyle w:val="23"/>
              <w:spacing w:after="150" w:line="360" w:lineRule="auto"/>
              <w:jc w:val="center"/>
              <w:rPr>
                <w:rStyle w:val="27"/>
                <w:rFonts w:hint="eastAsia" w:ascii="宋体" w:hAnsi="宋体" w:eastAsia="宋体" w:cs="宋体"/>
                <w:color w:val="auto"/>
                <w:kern w:val="2"/>
                <w:sz w:val="20"/>
                <w:szCs w:val="20"/>
                <w:highlight w:val="none"/>
              </w:rPr>
            </w:pPr>
            <w:r>
              <w:rPr>
                <w:rStyle w:val="27"/>
                <w:rFonts w:hint="eastAsia" w:ascii="宋体" w:hAnsi="宋体" w:eastAsia="宋体" w:cs="宋体"/>
                <w:color w:val="auto"/>
                <w:kern w:val="2"/>
                <w:sz w:val="20"/>
                <w:szCs w:val="20"/>
                <w:highlight w:val="none"/>
              </w:rPr>
              <w:t>100≤X＜300</w:t>
            </w:r>
          </w:p>
        </w:tc>
        <w:tc>
          <w:tcPr>
            <w:tcW w:w="1620"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7713D7D8">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10≤X＜100</w:t>
            </w:r>
          </w:p>
        </w:tc>
        <w:tc>
          <w:tcPr>
            <w:tcW w:w="1047" w:type="dxa"/>
            <w:tcBorders>
              <w:top w:val="nil"/>
              <w:left w:val="nil"/>
              <w:bottom w:val="single" w:color="999999" w:sz="6" w:space="0"/>
              <w:right w:val="single" w:color="999999" w:sz="6" w:space="0"/>
            </w:tcBorders>
            <w:noWrap w:val="0"/>
            <w:tcMar>
              <w:top w:w="0" w:type="dxa"/>
              <w:left w:w="105" w:type="dxa"/>
              <w:bottom w:w="0" w:type="dxa"/>
              <w:right w:w="105" w:type="dxa"/>
            </w:tcMar>
            <w:vAlign w:val="center"/>
          </w:tcPr>
          <w:p w14:paraId="64CAF31E">
            <w:pPr>
              <w:pStyle w:val="23"/>
              <w:spacing w:after="150" w:line="360" w:lineRule="auto"/>
              <w:jc w:val="center"/>
              <w:rPr>
                <w:rFonts w:hint="eastAsia" w:ascii="宋体" w:hAnsi="宋体" w:eastAsia="宋体" w:cs="宋体"/>
                <w:color w:val="auto"/>
                <w:sz w:val="20"/>
                <w:szCs w:val="20"/>
                <w:highlight w:val="none"/>
              </w:rPr>
            </w:pPr>
            <w:r>
              <w:rPr>
                <w:rStyle w:val="27"/>
                <w:rFonts w:hint="eastAsia" w:ascii="宋体" w:hAnsi="宋体" w:eastAsia="宋体" w:cs="宋体"/>
                <w:color w:val="auto"/>
                <w:kern w:val="2"/>
                <w:sz w:val="20"/>
                <w:szCs w:val="20"/>
                <w:highlight w:val="none"/>
              </w:rPr>
              <w:t>X＜10</w:t>
            </w:r>
          </w:p>
        </w:tc>
      </w:tr>
    </w:tbl>
    <w:p w14:paraId="29EB1863">
      <w:pPr>
        <w:pStyle w:val="23"/>
        <w:spacing w:before="300" w:after="452" w:line="360" w:lineRule="auto"/>
        <w:ind w:firstLine="420"/>
        <w:rPr>
          <w:rStyle w:val="27"/>
          <w:rFonts w:hint="eastAsia" w:eastAsia="宋体" w:cs="仿宋"/>
          <w:color w:val="auto"/>
          <w:sz w:val="21"/>
          <w:szCs w:val="21"/>
          <w:highlight w:val="none"/>
        </w:rPr>
      </w:pPr>
      <w:r>
        <w:rPr>
          <w:rStyle w:val="27"/>
          <w:rFonts w:hint="eastAsia" w:ascii="Times New Roman" w:hAnsi="Times New Roman" w:eastAsia="宋体" w:cs="仿宋"/>
          <w:color w:val="auto"/>
          <w:kern w:val="2"/>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BEF8CC3">
      <w:pPr>
        <w:pStyle w:val="23"/>
        <w:spacing w:before="300" w:after="452" w:line="360" w:lineRule="auto"/>
        <w:ind w:firstLine="420"/>
        <w:rPr>
          <w:rStyle w:val="27"/>
          <w:rFonts w:hint="eastAsia" w:eastAsia="宋体" w:cs="仿宋"/>
          <w:color w:val="auto"/>
          <w:sz w:val="21"/>
          <w:szCs w:val="21"/>
          <w:highlight w:val="none"/>
        </w:rPr>
      </w:pPr>
    </w:p>
    <w:p w14:paraId="0F37DCF0">
      <w:pPr>
        <w:pStyle w:val="23"/>
        <w:spacing w:before="300" w:after="452" w:line="360" w:lineRule="auto"/>
        <w:ind w:firstLine="420"/>
        <w:rPr>
          <w:rStyle w:val="27"/>
          <w:rFonts w:hint="eastAsia" w:eastAsia="宋体" w:cs="仿宋"/>
          <w:color w:val="auto"/>
          <w:sz w:val="21"/>
          <w:szCs w:val="21"/>
          <w:highlight w:val="none"/>
        </w:rPr>
      </w:pPr>
    </w:p>
    <w:p w14:paraId="0D8B657F">
      <w:pPr>
        <w:pStyle w:val="23"/>
        <w:spacing w:before="300" w:after="452" w:line="360" w:lineRule="auto"/>
        <w:ind w:firstLine="420"/>
        <w:rPr>
          <w:rStyle w:val="27"/>
          <w:rFonts w:hint="eastAsia" w:eastAsia="宋体" w:cs="仿宋"/>
          <w:color w:val="auto"/>
          <w:sz w:val="21"/>
          <w:szCs w:val="21"/>
          <w:highlight w:val="none"/>
        </w:rPr>
      </w:pPr>
    </w:p>
    <w:p w14:paraId="425E5A27">
      <w:pPr>
        <w:pStyle w:val="23"/>
        <w:spacing w:before="300" w:after="452" w:line="360" w:lineRule="auto"/>
        <w:ind w:firstLine="420"/>
        <w:rPr>
          <w:rStyle w:val="27"/>
          <w:rFonts w:hint="eastAsia" w:eastAsia="宋体" w:cs="仿宋"/>
          <w:color w:val="auto"/>
          <w:sz w:val="21"/>
          <w:szCs w:val="21"/>
          <w:highlight w:val="none"/>
        </w:rPr>
      </w:pPr>
    </w:p>
    <w:p w14:paraId="1E21BF25">
      <w:pPr>
        <w:pStyle w:val="23"/>
        <w:spacing w:before="300" w:after="452" w:line="360" w:lineRule="auto"/>
        <w:ind w:firstLine="420"/>
        <w:rPr>
          <w:rStyle w:val="27"/>
          <w:rFonts w:hint="eastAsia" w:eastAsia="宋体" w:cs="仿宋"/>
          <w:color w:val="auto"/>
          <w:sz w:val="21"/>
          <w:szCs w:val="21"/>
          <w:highlight w:val="none"/>
        </w:rPr>
      </w:pPr>
    </w:p>
    <w:p w14:paraId="23EB3CC4">
      <w:pPr>
        <w:pStyle w:val="23"/>
        <w:spacing w:before="300" w:after="452" w:line="360" w:lineRule="auto"/>
        <w:ind w:firstLine="420"/>
        <w:rPr>
          <w:rStyle w:val="27"/>
          <w:rFonts w:hint="eastAsia" w:eastAsia="宋体" w:cs="仿宋"/>
          <w:color w:val="auto"/>
          <w:sz w:val="21"/>
          <w:szCs w:val="21"/>
          <w:highlight w:val="none"/>
        </w:rPr>
      </w:pPr>
    </w:p>
    <w:p w14:paraId="1EC914AA">
      <w:pPr>
        <w:pStyle w:val="23"/>
        <w:spacing w:before="300" w:after="452" w:line="360" w:lineRule="auto"/>
        <w:ind w:firstLine="420"/>
        <w:rPr>
          <w:rStyle w:val="27"/>
          <w:rFonts w:hint="eastAsia" w:eastAsia="宋体" w:cs="仿宋"/>
          <w:color w:val="auto"/>
          <w:sz w:val="21"/>
          <w:szCs w:val="21"/>
          <w:highlight w:val="none"/>
        </w:rPr>
      </w:pPr>
    </w:p>
    <w:p w14:paraId="71F6E460">
      <w:pPr>
        <w:pStyle w:val="23"/>
        <w:spacing w:before="300" w:after="452" w:line="360" w:lineRule="auto"/>
        <w:ind w:firstLine="420"/>
        <w:rPr>
          <w:rStyle w:val="27"/>
          <w:rFonts w:hint="eastAsia" w:eastAsia="宋体" w:cs="仿宋"/>
          <w:color w:val="auto"/>
          <w:sz w:val="21"/>
          <w:szCs w:val="21"/>
          <w:highlight w:val="none"/>
        </w:rPr>
      </w:pPr>
    </w:p>
    <w:p w14:paraId="402B7E77">
      <w:pPr>
        <w:pStyle w:val="23"/>
        <w:spacing w:before="300" w:after="452" w:line="360" w:lineRule="auto"/>
        <w:ind w:firstLine="420"/>
        <w:rPr>
          <w:rStyle w:val="27"/>
          <w:rFonts w:hint="eastAsia" w:eastAsia="宋体" w:cs="仿宋"/>
          <w:color w:val="auto"/>
          <w:sz w:val="21"/>
          <w:szCs w:val="21"/>
          <w:highlight w:val="none"/>
        </w:rPr>
      </w:pPr>
    </w:p>
    <w:p w14:paraId="25472EB9">
      <w:pPr>
        <w:pStyle w:val="23"/>
        <w:spacing w:before="300" w:after="452" w:line="360" w:lineRule="auto"/>
        <w:ind w:firstLine="420"/>
        <w:rPr>
          <w:rStyle w:val="27"/>
          <w:rFonts w:hint="eastAsia" w:eastAsia="宋体" w:cs="仿宋"/>
          <w:color w:val="auto"/>
          <w:sz w:val="21"/>
          <w:szCs w:val="21"/>
          <w:highlight w:val="none"/>
        </w:rPr>
      </w:pPr>
    </w:p>
    <w:p w14:paraId="02D9FA57">
      <w:pPr>
        <w:pStyle w:val="23"/>
        <w:spacing w:before="300" w:after="452" w:line="360" w:lineRule="auto"/>
        <w:ind w:firstLine="420"/>
        <w:rPr>
          <w:rStyle w:val="27"/>
          <w:rFonts w:hint="eastAsia" w:eastAsia="宋体" w:cs="仿宋"/>
          <w:color w:val="auto"/>
          <w:sz w:val="21"/>
          <w:szCs w:val="21"/>
          <w:highlight w:val="none"/>
        </w:rPr>
      </w:pPr>
    </w:p>
    <w:p w14:paraId="77EC87E8">
      <w:pPr>
        <w:pStyle w:val="23"/>
        <w:spacing w:before="300" w:after="452" w:line="360" w:lineRule="auto"/>
        <w:ind w:firstLine="420"/>
        <w:rPr>
          <w:rStyle w:val="27"/>
          <w:rFonts w:hint="eastAsia" w:eastAsia="宋体" w:cs="仿宋"/>
          <w:color w:val="auto"/>
          <w:sz w:val="21"/>
          <w:szCs w:val="21"/>
          <w:highlight w:val="none"/>
        </w:rPr>
      </w:pPr>
    </w:p>
    <w:p w14:paraId="484ED91A">
      <w:pPr>
        <w:pStyle w:val="23"/>
        <w:spacing w:before="300" w:after="452" w:line="360" w:lineRule="auto"/>
        <w:ind w:firstLine="420"/>
        <w:rPr>
          <w:rStyle w:val="27"/>
          <w:rFonts w:hint="eastAsia" w:eastAsia="宋体" w:cs="仿宋"/>
          <w:color w:val="auto"/>
          <w:sz w:val="21"/>
          <w:szCs w:val="21"/>
          <w:highlight w:val="none"/>
        </w:rPr>
      </w:pPr>
    </w:p>
    <w:p w14:paraId="54C86A8E">
      <w:pPr>
        <w:spacing w:line="360" w:lineRule="auto"/>
        <w:jc w:val="left"/>
        <w:rPr>
          <w:rFonts w:hint="eastAsia" w:ascii="宋体" w:hAnsi="宋体" w:eastAsia="宋体" w:cs="宋体"/>
          <w:color w:val="auto"/>
          <w:highlight w:val="none"/>
        </w:rPr>
      </w:pPr>
    </w:p>
    <w:p w14:paraId="7F1DB695">
      <w:pPr>
        <w:spacing w:line="360" w:lineRule="auto"/>
        <w:jc w:val="center"/>
        <w:rPr>
          <w:rFonts w:hint="eastAsia" w:ascii="宋体" w:hAnsi="宋体" w:eastAsia="宋体" w:cs="宋体"/>
          <w:b/>
          <w:bCs/>
          <w:color w:val="auto"/>
          <w:highlight w:val="none"/>
        </w:rPr>
      </w:pPr>
    </w:p>
    <w:p w14:paraId="39F525E9">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6BA7E3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残疾人福利性单位声明函</w:t>
      </w:r>
    </w:p>
    <w:p w14:paraId="1AD95D5A">
      <w:pPr>
        <w:spacing w:line="588" w:lineRule="exact"/>
        <w:ind w:firstLine="624" w:firstLineChars="200"/>
        <w:rPr>
          <w:rFonts w:hint="eastAsia" w:ascii="宋体" w:hAnsi="宋体" w:eastAsia="宋体" w:cs="宋体"/>
          <w:color w:val="auto"/>
          <w:spacing w:val="6"/>
          <w:sz w:val="30"/>
          <w:szCs w:val="30"/>
          <w:highlight w:val="none"/>
        </w:rPr>
      </w:pPr>
    </w:p>
    <w:p w14:paraId="79DC6D86">
      <w:pPr>
        <w:spacing w:line="588"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1996B857">
      <w:pPr>
        <w:spacing w:line="588"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本单位在本次政府采购活动中提供的残疾人福利单位产品报价合计为人民币（大写）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圆整（￥：     ）。</w:t>
      </w:r>
    </w:p>
    <w:p w14:paraId="66994FDB">
      <w:pPr>
        <w:spacing w:line="588"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51396832">
      <w:pPr>
        <w:spacing w:line="588" w:lineRule="exact"/>
        <w:ind w:firstLine="420" w:firstLineChars="200"/>
        <w:rPr>
          <w:rFonts w:hint="eastAsia" w:ascii="宋体" w:hAnsi="宋体" w:eastAsia="宋体" w:cs="宋体"/>
          <w:color w:val="auto"/>
          <w:szCs w:val="21"/>
          <w:highlight w:val="none"/>
        </w:rPr>
      </w:pPr>
    </w:p>
    <w:p w14:paraId="617108C1">
      <w:pPr>
        <w:spacing w:line="588"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（备注：1、供应商如不提供此声明函，价格将不做相应扣除。2、中标供应商为残疾人福利单位的，此声明函将随中标结果同时公告，接受社会监督）</w:t>
      </w:r>
    </w:p>
    <w:p w14:paraId="7DA4E30D">
      <w:pPr>
        <w:spacing w:line="588" w:lineRule="exact"/>
        <w:ind w:firstLine="444" w:firstLineChars="200"/>
        <w:rPr>
          <w:rFonts w:hint="eastAsia" w:ascii="宋体" w:hAnsi="宋体" w:eastAsia="宋体" w:cs="宋体"/>
          <w:color w:val="auto"/>
          <w:spacing w:val="6"/>
          <w:szCs w:val="21"/>
          <w:highlight w:val="none"/>
        </w:rPr>
      </w:pPr>
    </w:p>
    <w:p w14:paraId="72031C10">
      <w:pPr>
        <w:tabs>
          <w:tab w:val="left" w:pos="4860"/>
        </w:tabs>
        <w:spacing w:line="588" w:lineRule="exact"/>
        <w:ind w:right="1560" w:firstLine="444" w:firstLineChars="200"/>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zCs w:val="21"/>
          <w:highlight w:val="none"/>
        </w:rPr>
        <w:t xml:space="preserve">               供应商全称（盖章）：</w:t>
      </w:r>
    </w:p>
    <w:p w14:paraId="75FD296C">
      <w:pPr>
        <w:tabs>
          <w:tab w:val="left" w:pos="4860"/>
        </w:tabs>
        <w:spacing w:line="588" w:lineRule="exact"/>
        <w:ind w:right="1560"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14:paraId="65ED973C">
      <w:pPr>
        <w:pStyle w:val="41"/>
        <w:spacing w:line="360" w:lineRule="auto"/>
        <w:ind w:firstLine="801" w:firstLineChars="380"/>
        <w:rPr>
          <w:rFonts w:hint="eastAsia" w:ascii="宋体" w:hAnsi="宋体" w:eastAsia="宋体" w:cs="宋体"/>
          <w:b/>
          <w:color w:val="auto"/>
          <w:sz w:val="21"/>
          <w:szCs w:val="21"/>
          <w:highlight w:val="none"/>
        </w:rPr>
      </w:pPr>
    </w:p>
    <w:p w14:paraId="608FF3A5">
      <w:pPr>
        <w:pStyle w:val="41"/>
        <w:spacing w:line="360" w:lineRule="auto"/>
        <w:ind w:firstLine="801" w:firstLineChars="380"/>
        <w:rPr>
          <w:rFonts w:hint="eastAsia" w:ascii="宋体" w:hAnsi="宋体" w:eastAsia="宋体" w:cs="宋体"/>
          <w:b/>
          <w:color w:val="auto"/>
          <w:sz w:val="21"/>
          <w:szCs w:val="21"/>
          <w:highlight w:val="none"/>
        </w:rPr>
      </w:pPr>
    </w:p>
    <w:p w14:paraId="78CF3B5D">
      <w:pPr>
        <w:pStyle w:val="41"/>
        <w:spacing w:line="360" w:lineRule="auto"/>
        <w:ind w:firstLine="801" w:firstLineChars="380"/>
        <w:rPr>
          <w:rFonts w:hint="eastAsia" w:ascii="宋体" w:hAnsi="宋体" w:eastAsia="宋体" w:cs="宋体"/>
          <w:b/>
          <w:color w:val="auto"/>
          <w:sz w:val="21"/>
          <w:szCs w:val="21"/>
          <w:highlight w:val="none"/>
        </w:rPr>
      </w:pPr>
    </w:p>
    <w:p w14:paraId="39A7EE83">
      <w:pPr>
        <w:pStyle w:val="41"/>
        <w:spacing w:line="360" w:lineRule="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br w:type="page"/>
      </w:r>
    </w:p>
    <w:p w14:paraId="633F081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三、磋商响应报价表</w:t>
      </w:r>
    </w:p>
    <w:p w14:paraId="7286072C">
      <w:pPr>
        <w:pStyle w:val="19"/>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14:paraId="423CD9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项目编号： </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7653"/>
      </w:tblGrid>
      <w:tr w14:paraId="3508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noWrap w:val="0"/>
            <w:vAlign w:val="center"/>
          </w:tcPr>
          <w:p w14:paraId="61E7D3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653" w:type="dxa"/>
            <w:noWrap w:val="0"/>
            <w:vAlign w:val="center"/>
          </w:tcPr>
          <w:p w14:paraId="2EC1F9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第一轮报价</w:t>
            </w:r>
          </w:p>
        </w:tc>
      </w:tr>
      <w:tr w14:paraId="5397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exact"/>
          <w:jc w:val="center"/>
        </w:trPr>
        <w:tc>
          <w:tcPr>
            <w:tcW w:w="1986" w:type="dxa"/>
            <w:noWrap w:val="0"/>
            <w:vAlign w:val="center"/>
          </w:tcPr>
          <w:p w14:paraId="3DD94F50">
            <w:pPr>
              <w:spacing w:line="360" w:lineRule="auto"/>
              <w:jc w:val="center"/>
              <w:rPr>
                <w:rFonts w:hint="eastAsia" w:ascii="宋体" w:hAnsi="宋体" w:eastAsia="宋体" w:cs="宋体"/>
                <w:color w:val="auto"/>
                <w:szCs w:val="21"/>
                <w:highlight w:val="none"/>
              </w:rPr>
            </w:pPr>
          </w:p>
        </w:tc>
        <w:tc>
          <w:tcPr>
            <w:tcW w:w="7653" w:type="dxa"/>
            <w:noWrap w:val="0"/>
            <w:vAlign w:val="top"/>
          </w:tcPr>
          <w:p w14:paraId="62714392">
            <w:pPr>
              <w:spacing w:line="360" w:lineRule="auto"/>
              <w:rPr>
                <w:rFonts w:hint="eastAsia" w:ascii="宋体" w:hAnsi="宋体" w:eastAsia="宋体" w:cs="宋体"/>
                <w:color w:val="auto"/>
                <w:szCs w:val="21"/>
                <w:highlight w:val="none"/>
              </w:rPr>
            </w:pPr>
          </w:p>
          <w:p w14:paraId="29BA6AC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w:t>
            </w:r>
          </w:p>
          <w:p w14:paraId="1DC67F6B">
            <w:pPr>
              <w:spacing w:line="360" w:lineRule="auto"/>
              <w:rPr>
                <w:rFonts w:hint="eastAsia" w:ascii="宋体" w:hAnsi="宋体" w:eastAsia="宋体" w:cs="宋体"/>
                <w:color w:val="auto"/>
                <w:szCs w:val="21"/>
                <w:highlight w:val="none"/>
              </w:rPr>
            </w:pPr>
          </w:p>
          <w:p w14:paraId="2857F01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小写：                           （人民币：元）</w:t>
            </w:r>
          </w:p>
        </w:tc>
      </w:tr>
      <w:tr w14:paraId="3F3A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986" w:type="dxa"/>
            <w:noWrap w:val="0"/>
            <w:vAlign w:val="center"/>
          </w:tcPr>
          <w:p w14:paraId="4AE91A94">
            <w:pPr>
              <w:spacing w:line="360" w:lineRule="auto"/>
              <w:jc w:val="center"/>
              <w:rPr>
                <w:rFonts w:hint="eastAsia" w:ascii="宋体" w:hAnsi="宋体" w:eastAsia="宋体" w:cs="宋体"/>
                <w:color w:val="auto"/>
                <w:szCs w:val="21"/>
                <w:highlight w:val="none"/>
              </w:rPr>
            </w:pPr>
            <w:r>
              <w:rPr>
                <w:rFonts w:hint="eastAsia" w:ascii="宋体" w:hAnsi="宋体" w:cs="宋体"/>
                <w:color w:val="auto"/>
                <w:kern w:val="0"/>
                <w:szCs w:val="21"/>
                <w:highlight w:val="none"/>
              </w:rPr>
              <w:t>工</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期</w:t>
            </w:r>
          </w:p>
        </w:tc>
        <w:tc>
          <w:tcPr>
            <w:tcW w:w="7653" w:type="dxa"/>
            <w:noWrap w:val="0"/>
            <w:vAlign w:val="top"/>
          </w:tcPr>
          <w:p w14:paraId="75F7525A">
            <w:pPr>
              <w:spacing w:line="360" w:lineRule="auto"/>
              <w:rPr>
                <w:rFonts w:hint="eastAsia" w:ascii="宋体" w:hAnsi="宋体" w:eastAsia="宋体" w:cs="宋体"/>
                <w:color w:val="auto"/>
                <w:szCs w:val="21"/>
                <w:highlight w:val="none"/>
              </w:rPr>
            </w:pPr>
          </w:p>
        </w:tc>
      </w:tr>
      <w:tr w14:paraId="06AF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1986" w:type="dxa"/>
            <w:noWrap w:val="0"/>
            <w:vAlign w:val="center"/>
          </w:tcPr>
          <w:p w14:paraId="117028C4">
            <w:pPr>
              <w:pStyle w:val="15"/>
              <w:adjustRightInd w:val="0"/>
              <w:snapToGrid w:val="0"/>
              <w:spacing w:line="300" w:lineRule="auto"/>
              <w:jc w:val="center"/>
              <w:rPr>
                <w:rFonts w:hint="eastAsia" w:ascii="宋体" w:hAnsi="宋体" w:cs="宋体"/>
                <w:color w:val="auto"/>
                <w:kern w:val="0"/>
                <w:szCs w:val="21"/>
                <w:highlight w:val="none"/>
              </w:rPr>
            </w:pPr>
            <w:r>
              <w:rPr>
                <w:rFonts w:hint="eastAsia" w:ascii="宋体" w:hAnsi="宋体" w:eastAsia="宋体" w:cs="宋体"/>
                <w:color w:val="auto"/>
                <w:sz w:val="21"/>
                <w:szCs w:val="21"/>
                <w:highlight w:val="none"/>
              </w:rPr>
              <w:t>是否中/小/微企业</w:t>
            </w:r>
          </w:p>
        </w:tc>
        <w:tc>
          <w:tcPr>
            <w:tcW w:w="7653" w:type="dxa"/>
            <w:noWrap w:val="0"/>
            <w:vAlign w:val="center"/>
          </w:tcPr>
          <w:p w14:paraId="62BC24F7">
            <w:pPr>
              <w:pStyle w:val="33"/>
              <w:spacing w:before="0" w:after="0" w:line="5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 xml:space="preserve">□中型企业     □小型企业    □微型企业 </w:t>
            </w:r>
          </w:p>
        </w:tc>
      </w:tr>
      <w:tr w14:paraId="4113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986" w:type="dxa"/>
            <w:noWrap w:val="0"/>
            <w:vAlign w:val="center"/>
          </w:tcPr>
          <w:p w14:paraId="19AB76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653" w:type="dxa"/>
            <w:noWrap w:val="0"/>
            <w:vAlign w:val="top"/>
          </w:tcPr>
          <w:p w14:paraId="31330832">
            <w:pPr>
              <w:spacing w:line="360" w:lineRule="auto"/>
              <w:rPr>
                <w:rFonts w:hint="eastAsia" w:ascii="宋体" w:hAnsi="宋体" w:eastAsia="宋体" w:cs="宋体"/>
                <w:color w:val="auto"/>
                <w:szCs w:val="21"/>
                <w:highlight w:val="none"/>
                <w:u w:val="single"/>
              </w:rPr>
            </w:pPr>
          </w:p>
        </w:tc>
      </w:tr>
    </w:tbl>
    <w:p w14:paraId="7C00AD0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1127F6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磋商供应商全称（盖章）：</w:t>
      </w:r>
    </w:p>
    <w:p w14:paraId="55ADD4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法定代表人或者授权代表（签字或盖章）：                    </w:t>
      </w:r>
    </w:p>
    <w:p w14:paraId="1828AE9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14:paraId="653A0420">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价格构成或报价要求：</w:t>
      </w:r>
    </w:p>
    <w:p w14:paraId="53B6E940">
      <w:pPr>
        <w:spacing w:line="360" w:lineRule="auto"/>
        <w:ind w:firstLine="420" w:firstLineChars="200"/>
        <w:jc w:val="left"/>
        <w:rPr>
          <w:rFonts w:hint="eastAsia" w:ascii="宋体" w:hAnsi="宋体" w:eastAsia="宋体" w:cs="宋体"/>
          <w:i/>
          <w:color w:val="auto"/>
          <w:szCs w:val="21"/>
          <w:highlight w:val="none"/>
        </w:rPr>
      </w:pPr>
      <w:r>
        <w:rPr>
          <w:rFonts w:hint="eastAsia" w:ascii="宋体" w:hAnsi="宋体" w:eastAsia="宋体" w:cs="宋体"/>
          <w:i/>
          <w:color w:val="auto"/>
          <w:szCs w:val="21"/>
          <w:highlight w:val="none"/>
          <w:lang w:val="en-US" w:eastAsia="zh-CN"/>
        </w:rPr>
        <w:t>1</w:t>
      </w:r>
      <w:r>
        <w:rPr>
          <w:rFonts w:hint="eastAsia" w:ascii="宋体" w:hAnsi="宋体" w:eastAsia="宋体" w:cs="宋体"/>
          <w:i/>
          <w:color w:val="auto"/>
          <w:szCs w:val="21"/>
          <w:highlight w:val="none"/>
        </w:rPr>
        <w:t>、</w:t>
      </w:r>
      <w:r>
        <w:rPr>
          <w:rFonts w:hint="eastAsia" w:ascii="宋体" w:hAnsi="宋体" w:eastAsia="宋体" w:cs="宋体"/>
          <w:bCs/>
          <w:i/>
          <w:iCs/>
          <w:color w:val="auto"/>
          <w:szCs w:val="21"/>
          <w:highlight w:val="none"/>
          <w:u w:val="single"/>
        </w:rPr>
        <w:t>磋商响应报价表必须加盖供应商公章（复印件无效）</w:t>
      </w:r>
      <w:r>
        <w:rPr>
          <w:rFonts w:hint="eastAsia" w:ascii="宋体" w:hAnsi="宋体" w:eastAsia="宋体" w:cs="宋体"/>
          <w:i/>
          <w:color w:val="auto"/>
          <w:szCs w:val="21"/>
          <w:highlight w:val="none"/>
        </w:rPr>
        <w:t>。</w:t>
      </w:r>
    </w:p>
    <w:p w14:paraId="3F69DD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、此表可以根据需要自行增减行数，且该表报价非本次磋商中的最后报价。</w:t>
      </w:r>
    </w:p>
    <w:p w14:paraId="2AD4D922">
      <w:pPr>
        <w:spacing w:line="360" w:lineRule="auto"/>
        <w:jc w:val="center"/>
        <w:rPr>
          <w:rFonts w:hint="eastAsia" w:ascii="宋体" w:hAnsi="宋体" w:eastAsia="宋体" w:cs="宋体"/>
          <w:b/>
          <w:color w:val="auto"/>
          <w:szCs w:val="21"/>
          <w:highlight w:val="none"/>
        </w:rPr>
      </w:pPr>
    </w:p>
    <w:p w14:paraId="3F98D5C3">
      <w:pPr>
        <w:spacing w:line="360" w:lineRule="auto"/>
        <w:jc w:val="center"/>
        <w:rPr>
          <w:rFonts w:hint="eastAsia" w:ascii="宋体" w:hAnsi="宋体" w:eastAsia="宋体" w:cs="宋体"/>
          <w:b/>
          <w:color w:val="auto"/>
          <w:szCs w:val="21"/>
          <w:highlight w:val="none"/>
        </w:rPr>
      </w:pPr>
    </w:p>
    <w:p w14:paraId="1D7A191F">
      <w:pPr>
        <w:spacing w:line="360" w:lineRule="auto"/>
        <w:jc w:val="center"/>
        <w:rPr>
          <w:rFonts w:hint="eastAsia" w:ascii="宋体" w:hAnsi="宋体" w:eastAsia="宋体" w:cs="宋体"/>
          <w:b/>
          <w:color w:val="auto"/>
          <w:szCs w:val="21"/>
          <w:highlight w:val="none"/>
        </w:rPr>
      </w:pPr>
    </w:p>
    <w:p w14:paraId="028AF818">
      <w:pPr>
        <w:spacing w:line="360" w:lineRule="auto"/>
        <w:jc w:val="center"/>
        <w:rPr>
          <w:rFonts w:hint="eastAsia" w:ascii="宋体" w:hAnsi="宋体" w:eastAsia="宋体" w:cs="宋体"/>
          <w:b/>
          <w:color w:val="auto"/>
          <w:szCs w:val="21"/>
          <w:highlight w:val="none"/>
        </w:rPr>
      </w:pPr>
    </w:p>
    <w:p w14:paraId="28D0B7F6">
      <w:pPr>
        <w:spacing w:line="360" w:lineRule="auto"/>
        <w:jc w:val="center"/>
        <w:rPr>
          <w:rFonts w:hint="eastAsia" w:ascii="宋体" w:hAnsi="宋体" w:eastAsia="宋体" w:cs="宋体"/>
          <w:b/>
          <w:color w:val="auto"/>
          <w:szCs w:val="21"/>
          <w:highlight w:val="none"/>
        </w:rPr>
      </w:pPr>
    </w:p>
    <w:p w14:paraId="0B5D6B35">
      <w:pPr>
        <w:spacing w:line="360" w:lineRule="auto"/>
        <w:jc w:val="center"/>
        <w:rPr>
          <w:rFonts w:hint="eastAsia" w:ascii="宋体" w:hAnsi="宋体" w:eastAsia="宋体" w:cs="宋体"/>
          <w:b/>
          <w:color w:val="auto"/>
          <w:szCs w:val="21"/>
          <w:highlight w:val="none"/>
        </w:rPr>
      </w:pPr>
    </w:p>
    <w:p w14:paraId="6DAB98D5">
      <w:pPr>
        <w:spacing w:line="360" w:lineRule="auto"/>
        <w:jc w:val="center"/>
        <w:rPr>
          <w:rFonts w:hint="eastAsia" w:ascii="宋体" w:hAnsi="宋体" w:eastAsia="宋体" w:cs="宋体"/>
          <w:b/>
          <w:color w:val="auto"/>
          <w:szCs w:val="21"/>
          <w:highlight w:val="none"/>
        </w:rPr>
      </w:pPr>
    </w:p>
    <w:p w14:paraId="6EF9723E">
      <w:pPr>
        <w:spacing w:line="360" w:lineRule="auto"/>
        <w:jc w:val="center"/>
        <w:rPr>
          <w:rFonts w:hint="eastAsia" w:ascii="宋体" w:hAnsi="宋体" w:eastAsia="宋体" w:cs="宋体"/>
          <w:b/>
          <w:color w:val="auto"/>
          <w:szCs w:val="21"/>
          <w:highlight w:val="none"/>
        </w:rPr>
      </w:pPr>
    </w:p>
    <w:p w14:paraId="43567725">
      <w:pPr>
        <w:spacing w:line="360" w:lineRule="auto"/>
        <w:jc w:val="center"/>
        <w:rPr>
          <w:rFonts w:hint="eastAsia" w:ascii="宋体" w:hAnsi="宋体" w:eastAsia="宋体" w:cs="宋体"/>
          <w:b/>
          <w:color w:val="auto"/>
          <w:szCs w:val="21"/>
          <w:highlight w:val="none"/>
        </w:rPr>
      </w:pPr>
    </w:p>
    <w:p w14:paraId="52738A6C">
      <w:pPr>
        <w:spacing w:line="360" w:lineRule="auto"/>
        <w:jc w:val="center"/>
        <w:rPr>
          <w:rFonts w:hint="eastAsia" w:ascii="宋体" w:hAnsi="宋体" w:eastAsia="宋体" w:cs="宋体"/>
          <w:b/>
          <w:color w:val="auto"/>
          <w:szCs w:val="21"/>
          <w:highlight w:val="none"/>
        </w:rPr>
      </w:pPr>
    </w:p>
    <w:p w14:paraId="1AAA482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5053998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分项报价表</w:t>
      </w:r>
    </w:p>
    <w:p w14:paraId="609793B4">
      <w:pPr>
        <w:pStyle w:val="2"/>
        <w:ind w:firstLine="420"/>
        <w:rPr>
          <w:rFonts w:hint="eastAsia" w:eastAsia="宋体" w:cs="Times New Roman"/>
          <w:color w:val="auto"/>
          <w:highlight w:val="none"/>
        </w:rPr>
      </w:pPr>
    </w:p>
    <w:p w14:paraId="692DFB98">
      <w:pPr>
        <w:spacing w:line="360" w:lineRule="auto"/>
        <w:ind w:firstLine="527" w:firstLineChars="2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分项报价表按照附件提供的工程量清单的格式进行分项报价，分别填报单价和合价，要求填报完整，漏报项视为价格已分摊到其他清单项中。</w:t>
      </w:r>
    </w:p>
    <w:p w14:paraId="7E4DAF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1、供应商必须按表中规定格式完整、清晰、正确填写，没有的应注明“无”字样, 不得缺项。</w:t>
      </w:r>
    </w:p>
    <w:p w14:paraId="7AD824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2、报价表中不得填报有选择性报价方案，该表中的报价应与磋商文件中的报价完全一致。若有优惠条件请注明。报价表应由法定代表人或授权代表签字并加盖公章。</w:t>
      </w:r>
    </w:p>
    <w:p w14:paraId="21049E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3、单价和总价报价均应包括但不限于报价应包括所有材料及税金、包装费、运杂费、保险费、卸力费、安装费、资料费、质保费、综合费用等直至完全交付采购人使用的所有费用。</w:t>
      </w:r>
    </w:p>
    <w:p w14:paraId="2F8C3D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4、专家评审费不在报价中单列，由成交供应商支付给代理机构。</w:t>
      </w:r>
    </w:p>
    <w:p w14:paraId="2EB1CD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成交后根据本单位的最终总报价和首轮明细报价，自行调整各明细单价（原则上除不可竞争费外，其他各分项报价同比例下浮）直至合价和最终总报价（以万元为单位，保留两位小数）相符，报采购人审核，审核通过后，后期根据审核后的明细报价，按实结算。</w:t>
      </w:r>
    </w:p>
    <w:p w14:paraId="69DABAD4">
      <w:pPr>
        <w:rPr>
          <w:rFonts w:hint="eastAsia" w:ascii="宋体" w:hAnsi="宋体" w:eastAsia="宋体" w:cs="宋体"/>
          <w:color w:val="auto"/>
          <w:highlight w:val="none"/>
        </w:rPr>
      </w:pPr>
    </w:p>
    <w:p w14:paraId="0CBBAD3E">
      <w:pPr>
        <w:pStyle w:val="17"/>
        <w:rPr>
          <w:rFonts w:hint="eastAsia" w:ascii="宋体" w:hAnsi="宋体" w:eastAsia="宋体" w:cs="宋体"/>
          <w:color w:val="auto"/>
          <w:highlight w:val="none"/>
        </w:rPr>
      </w:pPr>
    </w:p>
    <w:p w14:paraId="6F53192C">
      <w:pPr>
        <w:rPr>
          <w:rFonts w:hint="eastAsia" w:ascii="宋体" w:hAnsi="宋体" w:eastAsia="宋体" w:cs="宋体"/>
          <w:color w:val="auto"/>
          <w:highlight w:val="none"/>
        </w:rPr>
      </w:pPr>
    </w:p>
    <w:p w14:paraId="14396ECE">
      <w:pPr>
        <w:pStyle w:val="12"/>
        <w:rPr>
          <w:rFonts w:hint="eastAsia" w:ascii="宋体" w:hAnsi="宋体" w:eastAsia="宋体" w:cs="宋体"/>
          <w:color w:val="auto"/>
          <w:sz w:val="28"/>
          <w:szCs w:val="28"/>
          <w:highlight w:val="none"/>
        </w:rPr>
      </w:pPr>
    </w:p>
    <w:p w14:paraId="3F685BFA">
      <w:pPr>
        <w:rPr>
          <w:rFonts w:hint="eastAsia" w:ascii="宋体" w:hAnsi="宋体" w:eastAsia="宋体" w:cs="宋体"/>
          <w:color w:val="auto"/>
          <w:sz w:val="28"/>
          <w:szCs w:val="28"/>
          <w:highlight w:val="none"/>
        </w:rPr>
      </w:pPr>
    </w:p>
    <w:p w14:paraId="12FE1B1B">
      <w:pPr>
        <w:pStyle w:val="2"/>
        <w:ind w:firstLine="560"/>
        <w:rPr>
          <w:rFonts w:hint="eastAsia" w:eastAsia="宋体" w:cs="宋体"/>
          <w:color w:val="auto"/>
          <w:sz w:val="28"/>
          <w:szCs w:val="28"/>
          <w:highlight w:val="none"/>
        </w:rPr>
      </w:pPr>
    </w:p>
    <w:p w14:paraId="74D59174">
      <w:pPr>
        <w:pStyle w:val="4"/>
        <w:rPr>
          <w:rFonts w:hint="eastAsia" w:ascii="宋体" w:hAnsi="宋体" w:eastAsia="宋体" w:cs="宋体"/>
          <w:color w:val="auto"/>
          <w:sz w:val="28"/>
          <w:szCs w:val="28"/>
          <w:highlight w:val="none"/>
        </w:rPr>
      </w:pPr>
    </w:p>
    <w:p w14:paraId="2493EA96">
      <w:pPr>
        <w:pStyle w:val="5"/>
        <w:rPr>
          <w:rFonts w:hint="eastAsia" w:ascii="宋体" w:hAnsi="宋体" w:eastAsia="宋体" w:cs="宋体"/>
          <w:color w:val="auto"/>
          <w:sz w:val="28"/>
          <w:szCs w:val="28"/>
          <w:highlight w:val="none"/>
        </w:rPr>
      </w:pPr>
    </w:p>
    <w:p w14:paraId="08BC67EF">
      <w:pPr>
        <w:pStyle w:val="6"/>
        <w:ind w:firstLine="560"/>
        <w:rPr>
          <w:rFonts w:hint="eastAsia" w:ascii="宋体" w:hAnsi="宋体" w:eastAsia="宋体" w:cs="宋体"/>
          <w:color w:val="auto"/>
          <w:sz w:val="28"/>
          <w:szCs w:val="28"/>
          <w:highlight w:val="none"/>
        </w:rPr>
      </w:pPr>
    </w:p>
    <w:p w14:paraId="1BF9BA13">
      <w:pPr>
        <w:pStyle w:val="7"/>
        <w:rPr>
          <w:rFonts w:hint="eastAsia" w:ascii="宋体" w:hAnsi="宋体" w:eastAsia="宋体" w:cs="宋体"/>
          <w:color w:val="auto"/>
          <w:sz w:val="28"/>
          <w:szCs w:val="28"/>
          <w:highlight w:val="none"/>
        </w:rPr>
      </w:pPr>
    </w:p>
    <w:p w14:paraId="40111171">
      <w:pPr>
        <w:pStyle w:val="8"/>
        <w:rPr>
          <w:rFonts w:hint="eastAsia" w:ascii="宋体" w:hAnsi="宋体" w:eastAsia="宋体" w:cs="宋体"/>
          <w:color w:val="auto"/>
          <w:sz w:val="28"/>
          <w:szCs w:val="28"/>
          <w:highlight w:val="none"/>
        </w:rPr>
      </w:pPr>
    </w:p>
    <w:p w14:paraId="768E0F27">
      <w:pPr>
        <w:pStyle w:val="9"/>
        <w:rPr>
          <w:rFonts w:hint="eastAsia" w:eastAsia="宋体" w:cs="Times New Roman"/>
          <w:color w:val="auto"/>
          <w:highlight w:val="none"/>
        </w:rPr>
      </w:pPr>
    </w:p>
    <w:p w14:paraId="70B13035">
      <w:pPr>
        <w:pStyle w:val="10"/>
        <w:rPr>
          <w:rFonts w:hint="eastAsia" w:ascii="Times New Roman" w:hAnsi="Times New Roman" w:eastAsia="宋体" w:cs="Times New Roman"/>
          <w:color w:val="auto"/>
          <w:highlight w:val="none"/>
        </w:rPr>
      </w:pPr>
    </w:p>
    <w:p w14:paraId="45DC9BAC">
      <w:pPr>
        <w:pStyle w:val="9"/>
        <w:rPr>
          <w:rFonts w:hint="eastAsia" w:ascii="宋体" w:hAnsi="宋体" w:eastAsia="宋体" w:cs="宋体"/>
          <w:color w:val="auto"/>
          <w:sz w:val="28"/>
          <w:szCs w:val="28"/>
          <w:highlight w:val="none"/>
        </w:rPr>
      </w:pPr>
    </w:p>
    <w:p w14:paraId="42E49FFA">
      <w:pPr>
        <w:pStyle w:val="10"/>
        <w:rPr>
          <w:rFonts w:hint="eastAsia" w:ascii="宋体" w:hAnsi="宋体" w:eastAsia="宋体" w:cs="宋体"/>
          <w:color w:val="auto"/>
          <w:sz w:val="28"/>
          <w:szCs w:val="28"/>
          <w:highlight w:val="none"/>
        </w:rPr>
      </w:pPr>
    </w:p>
    <w:p w14:paraId="50BFD65C">
      <w:pPr>
        <w:rPr>
          <w:rFonts w:hint="eastAsia" w:ascii="Times New Roman" w:hAnsi="Times New Roman" w:eastAsia="宋体" w:cs="Times New Roman"/>
          <w:color w:val="auto"/>
          <w:highlight w:val="none"/>
        </w:rPr>
      </w:pPr>
    </w:p>
    <w:p w14:paraId="7625A4CE">
      <w:pPr>
        <w:pStyle w:val="10"/>
        <w:rPr>
          <w:rFonts w:hint="eastAsia" w:ascii="宋体" w:hAnsi="宋体" w:eastAsia="宋体" w:cs="宋体"/>
          <w:color w:val="auto"/>
          <w:sz w:val="28"/>
          <w:szCs w:val="28"/>
          <w:highlight w:val="none"/>
        </w:rPr>
      </w:pPr>
    </w:p>
    <w:p w14:paraId="1512788B">
      <w:pPr>
        <w:rPr>
          <w:rFonts w:hint="eastAsia" w:ascii="Times New Roman" w:hAnsi="Times New Roman" w:eastAsia="宋体" w:cs="Times New Roman"/>
          <w:color w:val="auto"/>
          <w:highlight w:val="none"/>
        </w:rPr>
      </w:pPr>
    </w:p>
    <w:p w14:paraId="639A39A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B5527A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四、响应偏离表</w:t>
      </w:r>
    </w:p>
    <w:p w14:paraId="2C30362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48291C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2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325"/>
        <w:gridCol w:w="1642"/>
        <w:gridCol w:w="1642"/>
        <w:gridCol w:w="1643"/>
        <w:gridCol w:w="1643"/>
      </w:tblGrid>
      <w:tr w14:paraId="52FB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959" w:type="dxa"/>
            <w:noWrap w:val="0"/>
            <w:vAlign w:val="center"/>
          </w:tcPr>
          <w:p w14:paraId="41D362DD">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325" w:type="dxa"/>
            <w:noWrap w:val="0"/>
            <w:vAlign w:val="center"/>
          </w:tcPr>
          <w:p w14:paraId="4BF394E1">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1642" w:type="dxa"/>
            <w:noWrap w:val="0"/>
            <w:vAlign w:val="center"/>
          </w:tcPr>
          <w:p w14:paraId="6A365A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磋商要求</w:t>
            </w:r>
          </w:p>
        </w:tc>
        <w:tc>
          <w:tcPr>
            <w:tcW w:w="1642" w:type="dxa"/>
            <w:noWrap w:val="0"/>
            <w:vAlign w:val="center"/>
          </w:tcPr>
          <w:p w14:paraId="3689781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响应承诺</w:t>
            </w:r>
          </w:p>
        </w:tc>
        <w:tc>
          <w:tcPr>
            <w:tcW w:w="1643" w:type="dxa"/>
            <w:noWrap w:val="0"/>
            <w:vAlign w:val="center"/>
          </w:tcPr>
          <w:p w14:paraId="00C65A11">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超出、符</w:t>
            </w:r>
          </w:p>
          <w:p w14:paraId="0122FEDC">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合或偏离</w:t>
            </w:r>
          </w:p>
        </w:tc>
        <w:tc>
          <w:tcPr>
            <w:tcW w:w="1643" w:type="dxa"/>
            <w:noWrap w:val="0"/>
            <w:vAlign w:val="center"/>
          </w:tcPr>
          <w:p w14:paraId="228478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证明材料</w:t>
            </w:r>
          </w:p>
        </w:tc>
      </w:tr>
      <w:tr w14:paraId="3E45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10B91BE2">
            <w:pPr>
              <w:spacing w:line="320" w:lineRule="exact"/>
              <w:rPr>
                <w:rFonts w:hint="eastAsia" w:ascii="宋体" w:hAnsi="宋体" w:eastAsia="宋体" w:cs="宋体"/>
                <w:color w:val="auto"/>
                <w:szCs w:val="21"/>
                <w:highlight w:val="none"/>
              </w:rPr>
            </w:pPr>
          </w:p>
        </w:tc>
        <w:tc>
          <w:tcPr>
            <w:tcW w:w="2325" w:type="dxa"/>
            <w:noWrap w:val="0"/>
            <w:vAlign w:val="top"/>
          </w:tcPr>
          <w:p w14:paraId="3004B16A">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1642" w:type="dxa"/>
            <w:noWrap w:val="0"/>
            <w:vAlign w:val="top"/>
          </w:tcPr>
          <w:p w14:paraId="14B0841D">
            <w:pPr>
              <w:spacing w:line="360" w:lineRule="auto"/>
              <w:rPr>
                <w:rFonts w:hint="eastAsia" w:ascii="宋体" w:hAnsi="宋体" w:eastAsia="宋体" w:cs="宋体"/>
                <w:color w:val="auto"/>
                <w:szCs w:val="21"/>
                <w:highlight w:val="none"/>
              </w:rPr>
            </w:pPr>
          </w:p>
        </w:tc>
        <w:tc>
          <w:tcPr>
            <w:tcW w:w="1642" w:type="dxa"/>
            <w:noWrap w:val="0"/>
            <w:vAlign w:val="top"/>
          </w:tcPr>
          <w:p w14:paraId="6B20424A">
            <w:pPr>
              <w:spacing w:line="360" w:lineRule="auto"/>
              <w:rPr>
                <w:rFonts w:hint="eastAsia" w:ascii="宋体" w:hAnsi="宋体" w:eastAsia="宋体" w:cs="宋体"/>
                <w:color w:val="auto"/>
                <w:szCs w:val="21"/>
                <w:highlight w:val="none"/>
              </w:rPr>
            </w:pPr>
          </w:p>
        </w:tc>
        <w:tc>
          <w:tcPr>
            <w:tcW w:w="1643" w:type="dxa"/>
            <w:noWrap w:val="0"/>
            <w:vAlign w:val="top"/>
          </w:tcPr>
          <w:p w14:paraId="0D3834D4">
            <w:pPr>
              <w:spacing w:line="360" w:lineRule="auto"/>
              <w:rPr>
                <w:rFonts w:hint="eastAsia" w:ascii="宋体" w:hAnsi="宋体" w:eastAsia="宋体" w:cs="宋体"/>
                <w:color w:val="auto"/>
                <w:szCs w:val="21"/>
                <w:highlight w:val="none"/>
              </w:rPr>
            </w:pPr>
          </w:p>
        </w:tc>
        <w:tc>
          <w:tcPr>
            <w:tcW w:w="1643" w:type="dxa"/>
            <w:noWrap w:val="0"/>
            <w:vAlign w:val="top"/>
          </w:tcPr>
          <w:p w14:paraId="5F893EE0">
            <w:pPr>
              <w:spacing w:line="360" w:lineRule="auto"/>
              <w:rPr>
                <w:rFonts w:hint="eastAsia" w:ascii="宋体" w:hAnsi="宋体" w:eastAsia="宋体" w:cs="宋体"/>
                <w:color w:val="auto"/>
                <w:szCs w:val="21"/>
                <w:highlight w:val="none"/>
              </w:rPr>
            </w:pPr>
          </w:p>
        </w:tc>
      </w:tr>
      <w:tr w14:paraId="3B03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75BFE98F">
            <w:pPr>
              <w:spacing w:line="320" w:lineRule="exact"/>
              <w:rPr>
                <w:rFonts w:hint="eastAsia" w:ascii="宋体" w:hAnsi="宋体" w:eastAsia="宋体" w:cs="宋体"/>
                <w:color w:val="auto"/>
                <w:szCs w:val="21"/>
                <w:highlight w:val="none"/>
              </w:rPr>
            </w:pPr>
          </w:p>
        </w:tc>
        <w:tc>
          <w:tcPr>
            <w:tcW w:w="2325" w:type="dxa"/>
            <w:noWrap w:val="0"/>
            <w:vAlign w:val="top"/>
          </w:tcPr>
          <w:p w14:paraId="6B0D2802">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1642" w:type="dxa"/>
            <w:noWrap w:val="0"/>
            <w:vAlign w:val="top"/>
          </w:tcPr>
          <w:p w14:paraId="4666D2E5">
            <w:pPr>
              <w:spacing w:line="360" w:lineRule="auto"/>
              <w:rPr>
                <w:rFonts w:hint="eastAsia" w:ascii="宋体" w:hAnsi="宋体" w:eastAsia="宋体" w:cs="宋体"/>
                <w:color w:val="auto"/>
                <w:szCs w:val="21"/>
                <w:highlight w:val="none"/>
              </w:rPr>
            </w:pPr>
          </w:p>
        </w:tc>
        <w:tc>
          <w:tcPr>
            <w:tcW w:w="1642" w:type="dxa"/>
            <w:noWrap w:val="0"/>
            <w:vAlign w:val="top"/>
          </w:tcPr>
          <w:p w14:paraId="296110D8">
            <w:pPr>
              <w:spacing w:line="360" w:lineRule="auto"/>
              <w:rPr>
                <w:rFonts w:hint="eastAsia" w:ascii="宋体" w:hAnsi="宋体" w:eastAsia="宋体" w:cs="宋体"/>
                <w:color w:val="auto"/>
                <w:szCs w:val="21"/>
                <w:highlight w:val="none"/>
              </w:rPr>
            </w:pPr>
          </w:p>
        </w:tc>
        <w:tc>
          <w:tcPr>
            <w:tcW w:w="1643" w:type="dxa"/>
            <w:noWrap w:val="0"/>
            <w:vAlign w:val="top"/>
          </w:tcPr>
          <w:p w14:paraId="1DE3ED59">
            <w:pPr>
              <w:spacing w:line="360" w:lineRule="auto"/>
              <w:rPr>
                <w:rFonts w:hint="eastAsia" w:ascii="宋体" w:hAnsi="宋体" w:eastAsia="宋体" w:cs="宋体"/>
                <w:color w:val="auto"/>
                <w:szCs w:val="21"/>
                <w:highlight w:val="none"/>
              </w:rPr>
            </w:pPr>
          </w:p>
        </w:tc>
        <w:tc>
          <w:tcPr>
            <w:tcW w:w="1643" w:type="dxa"/>
            <w:noWrap w:val="0"/>
            <w:vAlign w:val="top"/>
          </w:tcPr>
          <w:p w14:paraId="052C4911">
            <w:pPr>
              <w:spacing w:line="360" w:lineRule="auto"/>
              <w:rPr>
                <w:rFonts w:hint="eastAsia" w:ascii="宋体" w:hAnsi="宋体" w:eastAsia="宋体" w:cs="宋体"/>
                <w:color w:val="auto"/>
                <w:szCs w:val="21"/>
                <w:highlight w:val="none"/>
              </w:rPr>
            </w:pPr>
          </w:p>
        </w:tc>
      </w:tr>
      <w:tr w14:paraId="6A32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34F9FA22">
            <w:pPr>
              <w:spacing w:line="320" w:lineRule="exact"/>
              <w:rPr>
                <w:rFonts w:hint="eastAsia" w:ascii="宋体" w:hAnsi="宋体" w:eastAsia="宋体" w:cs="宋体"/>
                <w:color w:val="auto"/>
                <w:szCs w:val="21"/>
                <w:highlight w:val="none"/>
              </w:rPr>
            </w:pPr>
          </w:p>
        </w:tc>
        <w:tc>
          <w:tcPr>
            <w:tcW w:w="2325" w:type="dxa"/>
            <w:noWrap w:val="0"/>
            <w:vAlign w:val="top"/>
          </w:tcPr>
          <w:p w14:paraId="01463590">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1642" w:type="dxa"/>
            <w:noWrap w:val="0"/>
            <w:vAlign w:val="top"/>
          </w:tcPr>
          <w:p w14:paraId="6B32D8C8">
            <w:pPr>
              <w:spacing w:line="360" w:lineRule="auto"/>
              <w:rPr>
                <w:rFonts w:hint="eastAsia" w:ascii="宋体" w:hAnsi="宋体" w:eastAsia="宋体" w:cs="宋体"/>
                <w:color w:val="auto"/>
                <w:szCs w:val="21"/>
                <w:highlight w:val="none"/>
              </w:rPr>
            </w:pPr>
          </w:p>
        </w:tc>
        <w:tc>
          <w:tcPr>
            <w:tcW w:w="1642" w:type="dxa"/>
            <w:noWrap w:val="0"/>
            <w:vAlign w:val="top"/>
          </w:tcPr>
          <w:p w14:paraId="61A6F134">
            <w:pPr>
              <w:spacing w:line="360" w:lineRule="auto"/>
              <w:rPr>
                <w:rFonts w:hint="eastAsia" w:ascii="宋体" w:hAnsi="宋体" w:eastAsia="宋体" w:cs="宋体"/>
                <w:color w:val="auto"/>
                <w:szCs w:val="21"/>
                <w:highlight w:val="none"/>
              </w:rPr>
            </w:pPr>
          </w:p>
        </w:tc>
        <w:tc>
          <w:tcPr>
            <w:tcW w:w="1643" w:type="dxa"/>
            <w:noWrap w:val="0"/>
            <w:vAlign w:val="top"/>
          </w:tcPr>
          <w:p w14:paraId="31E4C3E2">
            <w:pPr>
              <w:spacing w:line="360" w:lineRule="auto"/>
              <w:rPr>
                <w:rFonts w:hint="eastAsia" w:ascii="宋体" w:hAnsi="宋体" w:eastAsia="宋体" w:cs="宋体"/>
                <w:color w:val="auto"/>
                <w:szCs w:val="21"/>
                <w:highlight w:val="none"/>
              </w:rPr>
            </w:pPr>
          </w:p>
        </w:tc>
        <w:tc>
          <w:tcPr>
            <w:tcW w:w="1643" w:type="dxa"/>
            <w:noWrap w:val="0"/>
            <w:vAlign w:val="top"/>
          </w:tcPr>
          <w:p w14:paraId="3ED145AB">
            <w:pPr>
              <w:spacing w:line="360" w:lineRule="auto"/>
              <w:rPr>
                <w:rFonts w:hint="eastAsia" w:ascii="宋体" w:hAnsi="宋体" w:eastAsia="宋体" w:cs="宋体"/>
                <w:color w:val="auto"/>
                <w:szCs w:val="21"/>
                <w:highlight w:val="none"/>
              </w:rPr>
            </w:pPr>
          </w:p>
        </w:tc>
      </w:tr>
      <w:tr w14:paraId="3D15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1EF277D7">
            <w:pPr>
              <w:spacing w:line="360" w:lineRule="auto"/>
              <w:rPr>
                <w:rFonts w:hint="eastAsia" w:ascii="宋体" w:hAnsi="宋体" w:eastAsia="宋体" w:cs="宋体"/>
                <w:color w:val="auto"/>
                <w:szCs w:val="21"/>
                <w:highlight w:val="none"/>
              </w:rPr>
            </w:pPr>
          </w:p>
        </w:tc>
        <w:tc>
          <w:tcPr>
            <w:tcW w:w="2325" w:type="dxa"/>
            <w:noWrap w:val="0"/>
            <w:vAlign w:val="top"/>
          </w:tcPr>
          <w:p w14:paraId="223215A2">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642" w:type="dxa"/>
            <w:noWrap w:val="0"/>
            <w:vAlign w:val="top"/>
          </w:tcPr>
          <w:p w14:paraId="4D4AE572">
            <w:pPr>
              <w:spacing w:line="360" w:lineRule="auto"/>
              <w:rPr>
                <w:rFonts w:hint="eastAsia" w:ascii="宋体" w:hAnsi="宋体" w:eastAsia="宋体" w:cs="宋体"/>
                <w:color w:val="auto"/>
                <w:szCs w:val="21"/>
                <w:highlight w:val="none"/>
              </w:rPr>
            </w:pPr>
          </w:p>
        </w:tc>
        <w:tc>
          <w:tcPr>
            <w:tcW w:w="1642" w:type="dxa"/>
            <w:noWrap w:val="0"/>
            <w:vAlign w:val="top"/>
          </w:tcPr>
          <w:p w14:paraId="5D5BCF35">
            <w:pPr>
              <w:spacing w:line="360" w:lineRule="auto"/>
              <w:rPr>
                <w:rFonts w:hint="eastAsia" w:ascii="宋体" w:hAnsi="宋体" w:eastAsia="宋体" w:cs="宋体"/>
                <w:color w:val="auto"/>
                <w:szCs w:val="21"/>
                <w:highlight w:val="none"/>
              </w:rPr>
            </w:pPr>
          </w:p>
        </w:tc>
        <w:tc>
          <w:tcPr>
            <w:tcW w:w="1643" w:type="dxa"/>
            <w:noWrap w:val="0"/>
            <w:vAlign w:val="top"/>
          </w:tcPr>
          <w:p w14:paraId="7DC1145A">
            <w:pPr>
              <w:spacing w:line="360" w:lineRule="auto"/>
              <w:rPr>
                <w:rFonts w:hint="eastAsia" w:ascii="宋体" w:hAnsi="宋体" w:eastAsia="宋体" w:cs="宋体"/>
                <w:color w:val="auto"/>
                <w:szCs w:val="21"/>
                <w:highlight w:val="none"/>
              </w:rPr>
            </w:pPr>
          </w:p>
        </w:tc>
        <w:tc>
          <w:tcPr>
            <w:tcW w:w="1643" w:type="dxa"/>
            <w:noWrap w:val="0"/>
            <w:vAlign w:val="top"/>
          </w:tcPr>
          <w:p w14:paraId="543E9BFF">
            <w:pPr>
              <w:spacing w:line="360" w:lineRule="auto"/>
              <w:rPr>
                <w:rFonts w:hint="eastAsia" w:ascii="宋体" w:hAnsi="宋体" w:eastAsia="宋体" w:cs="宋体"/>
                <w:color w:val="auto"/>
                <w:szCs w:val="21"/>
                <w:highlight w:val="none"/>
              </w:rPr>
            </w:pPr>
          </w:p>
        </w:tc>
      </w:tr>
      <w:tr w14:paraId="02DE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noWrap w:val="0"/>
            <w:vAlign w:val="top"/>
          </w:tcPr>
          <w:p w14:paraId="7D544E68">
            <w:pPr>
              <w:spacing w:line="360" w:lineRule="auto"/>
              <w:rPr>
                <w:rFonts w:hint="eastAsia" w:ascii="宋体" w:hAnsi="宋体" w:eastAsia="宋体" w:cs="宋体"/>
                <w:color w:val="auto"/>
                <w:szCs w:val="21"/>
                <w:highlight w:val="none"/>
              </w:rPr>
            </w:pPr>
          </w:p>
        </w:tc>
        <w:tc>
          <w:tcPr>
            <w:tcW w:w="2325" w:type="dxa"/>
            <w:noWrap w:val="0"/>
            <w:vAlign w:val="top"/>
          </w:tcPr>
          <w:p w14:paraId="595EEBCC">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1642" w:type="dxa"/>
            <w:noWrap w:val="0"/>
            <w:vAlign w:val="top"/>
          </w:tcPr>
          <w:p w14:paraId="284F71AD">
            <w:pPr>
              <w:spacing w:line="360" w:lineRule="auto"/>
              <w:rPr>
                <w:rFonts w:hint="eastAsia" w:ascii="宋体" w:hAnsi="宋体" w:eastAsia="宋体" w:cs="宋体"/>
                <w:color w:val="auto"/>
                <w:szCs w:val="21"/>
                <w:highlight w:val="none"/>
              </w:rPr>
            </w:pPr>
          </w:p>
        </w:tc>
        <w:tc>
          <w:tcPr>
            <w:tcW w:w="1642" w:type="dxa"/>
            <w:noWrap w:val="0"/>
            <w:vAlign w:val="top"/>
          </w:tcPr>
          <w:p w14:paraId="6926FE78">
            <w:pPr>
              <w:spacing w:line="360" w:lineRule="auto"/>
              <w:rPr>
                <w:rFonts w:hint="eastAsia" w:ascii="宋体" w:hAnsi="宋体" w:eastAsia="宋体" w:cs="宋体"/>
                <w:color w:val="auto"/>
                <w:szCs w:val="21"/>
                <w:highlight w:val="none"/>
              </w:rPr>
            </w:pPr>
          </w:p>
        </w:tc>
        <w:tc>
          <w:tcPr>
            <w:tcW w:w="1643" w:type="dxa"/>
            <w:noWrap w:val="0"/>
            <w:vAlign w:val="top"/>
          </w:tcPr>
          <w:p w14:paraId="33F24C6A">
            <w:pPr>
              <w:spacing w:line="360" w:lineRule="auto"/>
              <w:rPr>
                <w:rFonts w:hint="eastAsia" w:ascii="宋体" w:hAnsi="宋体" w:eastAsia="宋体" w:cs="宋体"/>
                <w:color w:val="auto"/>
                <w:szCs w:val="21"/>
                <w:highlight w:val="none"/>
              </w:rPr>
            </w:pPr>
          </w:p>
        </w:tc>
        <w:tc>
          <w:tcPr>
            <w:tcW w:w="1643" w:type="dxa"/>
            <w:noWrap w:val="0"/>
            <w:vAlign w:val="top"/>
          </w:tcPr>
          <w:p w14:paraId="5DE6453F">
            <w:pPr>
              <w:spacing w:line="360" w:lineRule="auto"/>
              <w:rPr>
                <w:rFonts w:hint="eastAsia" w:ascii="宋体" w:hAnsi="宋体" w:eastAsia="宋体" w:cs="宋体"/>
                <w:color w:val="auto"/>
                <w:szCs w:val="21"/>
                <w:highlight w:val="none"/>
              </w:rPr>
            </w:pPr>
          </w:p>
        </w:tc>
      </w:tr>
    </w:tbl>
    <w:p w14:paraId="061E3723">
      <w:pPr>
        <w:spacing w:line="360" w:lineRule="auto"/>
        <w:rPr>
          <w:rFonts w:hint="eastAsia" w:ascii="宋体" w:hAnsi="宋体" w:eastAsia="宋体" w:cs="宋体"/>
          <w:bCs/>
          <w:color w:val="auto"/>
          <w:szCs w:val="21"/>
          <w:highlight w:val="none"/>
        </w:rPr>
      </w:pPr>
    </w:p>
    <w:p w14:paraId="59E72227">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磋商供应商全称（盖章）：</w:t>
      </w:r>
    </w:p>
    <w:p w14:paraId="6EA2936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法定代表人或授权代表（签字或盖章）：  </w:t>
      </w:r>
    </w:p>
    <w:p w14:paraId="144D562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  年   月  日</w:t>
      </w:r>
    </w:p>
    <w:p w14:paraId="64DF178A">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注：供应商应按照采购文件中要求的技术要求指标逐项、详细、真实的填写。行数不够可以添加，有具体参数的应填写详细参数，否则该响应文件可能被拒绝。</w:t>
      </w:r>
    </w:p>
    <w:p w14:paraId="7983C1AA">
      <w:pPr>
        <w:spacing w:line="360" w:lineRule="auto"/>
        <w:rPr>
          <w:rFonts w:hint="eastAsia" w:ascii="宋体" w:hAnsi="宋体" w:eastAsia="宋体" w:cs="宋体"/>
          <w:color w:val="auto"/>
          <w:szCs w:val="21"/>
          <w:highlight w:val="none"/>
        </w:rPr>
      </w:pPr>
    </w:p>
    <w:p w14:paraId="25C97799">
      <w:pPr>
        <w:rPr>
          <w:rFonts w:hint="eastAsia" w:ascii="宋体" w:hAnsi="宋体" w:eastAsia="宋体" w:cs="宋体"/>
          <w:color w:val="auto"/>
          <w:sz w:val="28"/>
          <w:szCs w:val="28"/>
          <w:highlight w:val="none"/>
        </w:rPr>
      </w:pPr>
    </w:p>
    <w:p w14:paraId="18EF109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80EB7A0">
      <w:pPr>
        <w:rPr>
          <w:rFonts w:hint="eastAsia" w:ascii="宋体" w:hAnsi="宋体" w:eastAsia="宋体" w:cs="宋体"/>
          <w:color w:val="auto"/>
          <w:szCs w:val="21"/>
          <w:highlight w:val="none"/>
        </w:rPr>
      </w:pPr>
      <w:r>
        <w:rPr>
          <w:rFonts w:hint="eastAsia" w:ascii="宋体" w:hAnsi="宋体" w:eastAsia="宋体" w:cs="宋体"/>
          <w:color w:val="auto"/>
          <w:sz w:val="28"/>
          <w:szCs w:val="28"/>
          <w:highlight w:val="none"/>
        </w:rPr>
        <w:t xml:space="preserve">          </w:t>
      </w:r>
    </w:p>
    <w:p w14:paraId="30BC77A9">
      <w:pPr>
        <w:rPr>
          <w:rFonts w:hint="eastAsia" w:ascii="宋体" w:hAnsi="宋体" w:eastAsia="宋体" w:cs="宋体"/>
          <w:color w:val="auto"/>
          <w:szCs w:val="21"/>
          <w:highlight w:val="none"/>
        </w:rPr>
      </w:pPr>
    </w:p>
    <w:p w14:paraId="2057706C">
      <w:pPr>
        <w:spacing w:line="360" w:lineRule="auto"/>
        <w:jc w:val="center"/>
        <w:rPr>
          <w:rFonts w:hint="eastAsia" w:ascii="宋体" w:hAnsi="宋体" w:eastAsia="宋体" w:cs="宋体"/>
          <w:b/>
          <w:color w:val="auto"/>
          <w:szCs w:val="21"/>
          <w:highlight w:val="none"/>
        </w:rPr>
      </w:pPr>
    </w:p>
    <w:p w14:paraId="1AC6B28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384900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五、项目实施方案</w:t>
      </w:r>
    </w:p>
    <w:p w14:paraId="2B7420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（供应商根据评分细则自行编制）</w:t>
      </w:r>
    </w:p>
    <w:p w14:paraId="031BB89E">
      <w:pPr>
        <w:spacing w:line="360" w:lineRule="auto"/>
        <w:jc w:val="center"/>
        <w:rPr>
          <w:rFonts w:hint="eastAsia" w:ascii="宋体" w:hAnsi="宋体" w:eastAsia="宋体" w:cs="宋体"/>
          <w:b/>
          <w:color w:val="auto"/>
          <w:highlight w:val="none"/>
        </w:rPr>
      </w:pPr>
    </w:p>
    <w:p w14:paraId="3BB20314">
      <w:pPr>
        <w:spacing w:line="360" w:lineRule="auto"/>
        <w:jc w:val="center"/>
        <w:rPr>
          <w:rFonts w:hint="eastAsia" w:ascii="宋体" w:hAnsi="宋体" w:eastAsia="宋体" w:cs="宋体"/>
          <w:b/>
          <w:color w:val="auto"/>
          <w:highlight w:val="none"/>
        </w:rPr>
      </w:pPr>
    </w:p>
    <w:p w14:paraId="067E2086">
      <w:pPr>
        <w:pStyle w:val="12"/>
        <w:jc w:val="both"/>
        <w:rPr>
          <w:rFonts w:hint="eastAsia" w:ascii="宋体" w:hAnsi="宋体" w:eastAsia="宋体" w:cs="Times New Roman"/>
          <w:color w:val="auto"/>
          <w:sz w:val="21"/>
          <w:szCs w:val="21"/>
          <w:highlight w:val="none"/>
          <w:lang w:val="en-US" w:eastAsia="zh-CN"/>
        </w:rPr>
      </w:pPr>
    </w:p>
    <w:p w14:paraId="275F6E63">
      <w:pPr>
        <w:pStyle w:val="13"/>
        <w:rPr>
          <w:rFonts w:hint="eastAsia" w:ascii="Times New Roman" w:hAnsi="Times New Roman" w:eastAsia="宋体" w:cs="Times New Roman"/>
          <w:color w:val="auto"/>
          <w:highlight w:val="none"/>
          <w:lang w:val="en-US" w:eastAsia="zh-CN"/>
        </w:rPr>
      </w:pPr>
    </w:p>
    <w:p w14:paraId="4159556E">
      <w:pP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br w:type="page"/>
      </w:r>
    </w:p>
    <w:p w14:paraId="7C6875BA">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六</w:t>
      </w:r>
      <w:r>
        <w:rPr>
          <w:rFonts w:hint="eastAsia" w:ascii="宋体" w:hAnsi="宋体" w:eastAsia="宋体" w:cs="Times New Roman"/>
          <w:color w:val="auto"/>
          <w:sz w:val="24"/>
          <w:szCs w:val="24"/>
          <w:highlight w:val="none"/>
        </w:rPr>
        <w:t>、辅助报表</w:t>
      </w:r>
    </w:p>
    <w:p w14:paraId="35CB7C36">
      <w:pPr>
        <w:pStyle w:val="18"/>
        <w:spacing w:line="360" w:lineRule="auto"/>
        <w:ind w:firstLine="422" w:firstLineChars="200"/>
        <w:jc w:val="center"/>
        <w:rPr>
          <w:rFonts w:hAnsi="宋体" w:eastAsia="宋体" w:cs="Times New Roman"/>
          <w:b/>
          <w:color w:val="auto"/>
          <w:szCs w:val="21"/>
          <w:highlight w:val="none"/>
        </w:rPr>
      </w:pPr>
      <w:r>
        <w:rPr>
          <w:rFonts w:hAnsi="宋体" w:eastAsia="宋体" w:cs="Times New Roman"/>
          <w:b/>
          <w:color w:val="auto"/>
          <w:szCs w:val="21"/>
          <w:highlight w:val="none"/>
        </w:rPr>
        <w:t>表1   项目经理简历表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12"/>
        <w:gridCol w:w="434"/>
        <w:gridCol w:w="671"/>
        <w:gridCol w:w="501"/>
        <w:gridCol w:w="594"/>
        <w:gridCol w:w="262"/>
        <w:gridCol w:w="750"/>
        <w:gridCol w:w="594"/>
        <w:gridCol w:w="1376"/>
        <w:gridCol w:w="283"/>
        <w:gridCol w:w="284"/>
        <w:gridCol w:w="2409"/>
      </w:tblGrid>
      <w:tr w14:paraId="5114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tcBorders>
              <w:top w:val="single" w:color="auto" w:sz="12" w:space="0"/>
              <w:left w:val="single" w:color="auto" w:sz="12" w:space="0"/>
            </w:tcBorders>
            <w:noWrap w:val="0"/>
            <w:vAlign w:val="center"/>
          </w:tcPr>
          <w:p w14:paraId="40724018">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姓名</w:t>
            </w:r>
          </w:p>
        </w:tc>
        <w:tc>
          <w:tcPr>
            <w:tcW w:w="1317" w:type="dxa"/>
            <w:gridSpan w:val="3"/>
            <w:tcBorders>
              <w:top w:val="single" w:color="auto" w:sz="12" w:space="0"/>
            </w:tcBorders>
            <w:noWrap w:val="0"/>
            <w:vAlign w:val="center"/>
          </w:tcPr>
          <w:p w14:paraId="78AE8758">
            <w:pPr>
              <w:pStyle w:val="18"/>
              <w:spacing w:line="420" w:lineRule="exact"/>
              <w:jc w:val="center"/>
              <w:rPr>
                <w:rFonts w:hAnsi="宋体" w:eastAsia="宋体" w:cs="Times New Roman"/>
                <w:color w:val="auto"/>
                <w:highlight w:val="none"/>
              </w:rPr>
            </w:pPr>
          </w:p>
        </w:tc>
        <w:tc>
          <w:tcPr>
            <w:tcW w:w="1357" w:type="dxa"/>
            <w:gridSpan w:val="3"/>
            <w:tcBorders>
              <w:top w:val="single" w:color="auto" w:sz="12" w:space="0"/>
            </w:tcBorders>
            <w:noWrap w:val="0"/>
            <w:vAlign w:val="center"/>
          </w:tcPr>
          <w:p w14:paraId="680E58BE">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性别</w:t>
            </w:r>
          </w:p>
        </w:tc>
        <w:tc>
          <w:tcPr>
            <w:tcW w:w="1344" w:type="dxa"/>
            <w:gridSpan w:val="2"/>
            <w:tcBorders>
              <w:top w:val="single" w:color="auto" w:sz="12" w:space="0"/>
              <w:right w:val="single" w:color="auto" w:sz="6" w:space="0"/>
            </w:tcBorders>
            <w:noWrap w:val="0"/>
            <w:vAlign w:val="center"/>
          </w:tcPr>
          <w:p w14:paraId="0950DDB8">
            <w:pPr>
              <w:pStyle w:val="18"/>
              <w:spacing w:line="420" w:lineRule="exact"/>
              <w:jc w:val="center"/>
              <w:rPr>
                <w:rFonts w:hAnsi="宋体" w:eastAsia="宋体" w:cs="Times New Roman"/>
                <w:color w:val="auto"/>
                <w:highlight w:val="none"/>
              </w:rPr>
            </w:pPr>
          </w:p>
        </w:tc>
        <w:tc>
          <w:tcPr>
            <w:tcW w:w="1943" w:type="dxa"/>
            <w:gridSpan w:val="3"/>
            <w:tcBorders>
              <w:top w:val="single" w:color="auto" w:sz="12" w:space="0"/>
              <w:left w:val="nil"/>
              <w:bottom w:val="nil"/>
              <w:right w:val="single" w:color="auto" w:sz="6" w:space="0"/>
            </w:tcBorders>
            <w:noWrap w:val="0"/>
            <w:vAlign w:val="center"/>
          </w:tcPr>
          <w:p w14:paraId="7FA3B95E">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年龄</w:t>
            </w:r>
          </w:p>
        </w:tc>
        <w:tc>
          <w:tcPr>
            <w:tcW w:w="2409" w:type="dxa"/>
            <w:tcBorders>
              <w:top w:val="single" w:color="auto" w:sz="12" w:space="0"/>
              <w:left w:val="single" w:color="auto" w:sz="6" w:space="0"/>
              <w:bottom w:val="nil"/>
              <w:right w:val="single" w:color="auto" w:sz="12" w:space="0"/>
            </w:tcBorders>
            <w:noWrap w:val="0"/>
            <w:vAlign w:val="center"/>
          </w:tcPr>
          <w:p w14:paraId="7D643C4E">
            <w:pPr>
              <w:pStyle w:val="18"/>
              <w:spacing w:line="420" w:lineRule="exact"/>
              <w:jc w:val="center"/>
              <w:rPr>
                <w:rFonts w:hAnsi="宋体" w:eastAsia="宋体" w:cs="Times New Roman"/>
                <w:color w:val="auto"/>
                <w:highlight w:val="none"/>
              </w:rPr>
            </w:pPr>
          </w:p>
        </w:tc>
      </w:tr>
      <w:tr w14:paraId="04E3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tcBorders>
              <w:left w:val="single" w:color="auto" w:sz="12" w:space="0"/>
            </w:tcBorders>
            <w:noWrap w:val="0"/>
            <w:vAlign w:val="center"/>
          </w:tcPr>
          <w:p w14:paraId="6AD4C21D">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职务</w:t>
            </w:r>
          </w:p>
        </w:tc>
        <w:tc>
          <w:tcPr>
            <w:tcW w:w="1317" w:type="dxa"/>
            <w:gridSpan w:val="3"/>
            <w:noWrap w:val="0"/>
            <w:vAlign w:val="center"/>
          </w:tcPr>
          <w:p w14:paraId="1CFDF102">
            <w:pPr>
              <w:pStyle w:val="18"/>
              <w:spacing w:line="420" w:lineRule="exact"/>
              <w:jc w:val="center"/>
              <w:rPr>
                <w:rFonts w:hAnsi="宋体" w:eastAsia="宋体" w:cs="Times New Roman"/>
                <w:color w:val="auto"/>
                <w:highlight w:val="none"/>
              </w:rPr>
            </w:pPr>
          </w:p>
        </w:tc>
        <w:tc>
          <w:tcPr>
            <w:tcW w:w="1357" w:type="dxa"/>
            <w:gridSpan w:val="3"/>
            <w:noWrap w:val="0"/>
            <w:vAlign w:val="center"/>
          </w:tcPr>
          <w:p w14:paraId="0A36D475">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职称</w:t>
            </w:r>
          </w:p>
        </w:tc>
        <w:tc>
          <w:tcPr>
            <w:tcW w:w="1344" w:type="dxa"/>
            <w:gridSpan w:val="2"/>
            <w:tcBorders>
              <w:right w:val="single" w:color="auto" w:sz="6" w:space="0"/>
            </w:tcBorders>
            <w:noWrap w:val="0"/>
            <w:vAlign w:val="center"/>
          </w:tcPr>
          <w:p w14:paraId="6B4188C4">
            <w:pPr>
              <w:pStyle w:val="18"/>
              <w:spacing w:line="420" w:lineRule="exact"/>
              <w:jc w:val="center"/>
              <w:rPr>
                <w:rFonts w:hAnsi="宋体" w:eastAsia="宋体" w:cs="Times New Roman"/>
                <w:color w:val="auto"/>
                <w:highlight w:val="none"/>
              </w:rPr>
            </w:pPr>
          </w:p>
        </w:tc>
        <w:tc>
          <w:tcPr>
            <w:tcW w:w="1943" w:type="dxa"/>
            <w:gridSpan w:val="3"/>
            <w:tcBorders>
              <w:top w:val="single" w:color="auto" w:sz="6" w:space="0"/>
              <w:left w:val="nil"/>
              <w:bottom w:val="single" w:color="auto" w:sz="6" w:space="0"/>
              <w:right w:val="single" w:color="auto" w:sz="6" w:space="0"/>
            </w:tcBorders>
            <w:noWrap w:val="0"/>
            <w:vAlign w:val="center"/>
          </w:tcPr>
          <w:p w14:paraId="0ED9F5E6">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学历</w:t>
            </w:r>
          </w:p>
        </w:tc>
        <w:tc>
          <w:tcPr>
            <w:tcW w:w="2409" w:type="dxa"/>
            <w:tcBorders>
              <w:top w:val="single" w:color="auto" w:sz="6" w:space="0"/>
              <w:left w:val="single" w:color="auto" w:sz="6" w:space="0"/>
              <w:bottom w:val="single" w:color="auto" w:sz="6" w:space="0"/>
              <w:right w:val="single" w:color="auto" w:sz="12" w:space="0"/>
            </w:tcBorders>
            <w:noWrap w:val="0"/>
            <w:vAlign w:val="center"/>
          </w:tcPr>
          <w:p w14:paraId="078274BA">
            <w:pPr>
              <w:pStyle w:val="18"/>
              <w:spacing w:line="420" w:lineRule="exact"/>
              <w:jc w:val="center"/>
              <w:rPr>
                <w:rFonts w:hAnsi="宋体" w:eastAsia="宋体" w:cs="Times New Roman"/>
                <w:color w:val="auto"/>
                <w:highlight w:val="none"/>
              </w:rPr>
            </w:pPr>
          </w:p>
        </w:tc>
      </w:tr>
      <w:tr w14:paraId="69CD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5" w:type="dxa"/>
            <w:gridSpan w:val="3"/>
            <w:tcBorders>
              <w:left w:val="single" w:color="auto" w:sz="12" w:space="0"/>
            </w:tcBorders>
            <w:noWrap w:val="0"/>
            <w:vAlign w:val="center"/>
          </w:tcPr>
          <w:p w14:paraId="57957924">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参加工作时间</w:t>
            </w:r>
          </w:p>
        </w:tc>
        <w:tc>
          <w:tcPr>
            <w:tcW w:w="1766" w:type="dxa"/>
            <w:gridSpan w:val="3"/>
            <w:noWrap w:val="0"/>
            <w:vAlign w:val="center"/>
          </w:tcPr>
          <w:p w14:paraId="028847A1">
            <w:pPr>
              <w:pStyle w:val="18"/>
              <w:spacing w:line="420" w:lineRule="exact"/>
              <w:jc w:val="center"/>
              <w:rPr>
                <w:rFonts w:hAnsi="宋体" w:eastAsia="宋体" w:cs="Times New Roman"/>
                <w:color w:val="auto"/>
                <w:highlight w:val="none"/>
              </w:rPr>
            </w:pPr>
          </w:p>
        </w:tc>
        <w:tc>
          <w:tcPr>
            <w:tcW w:w="2982" w:type="dxa"/>
            <w:gridSpan w:val="4"/>
            <w:noWrap w:val="0"/>
            <w:vAlign w:val="center"/>
          </w:tcPr>
          <w:p w14:paraId="1905C96D">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从事项目经理年限</w:t>
            </w:r>
          </w:p>
        </w:tc>
        <w:tc>
          <w:tcPr>
            <w:tcW w:w="2976" w:type="dxa"/>
            <w:gridSpan w:val="3"/>
            <w:tcBorders>
              <w:right w:val="single" w:color="auto" w:sz="12" w:space="0"/>
            </w:tcBorders>
            <w:noWrap w:val="0"/>
            <w:vAlign w:val="center"/>
          </w:tcPr>
          <w:p w14:paraId="34C80676">
            <w:pPr>
              <w:pStyle w:val="18"/>
              <w:spacing w:line="420" w:lineRule="exact"/>
              <w:jc w:val="center"/>
              <w:rPr>
                <w:rFonts w:hAnsi="宋体" w:eastAsia="宋体" w:cs="Times New Roman"/>
                <w:color w:val="auto"/>
                <w:highlight w:val="none"/>
              </w:rPr>
            </w:pPr>
          </w:p>
        </w:tc>
      </w:tr>
      <w:tr w14:paraId="304D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13"/>
            <w:tcBorders>
              <w:left w:val="single" w:color="auto" w:sz="12" w:space="0"/>
              <w:right w:val="single" w:color="auto" w:sz="12" w:space="0"/>
            </w:tcBorders>
            <w:noWrap w:val="0"/>
            <w:vAlign w:val="center"/>
          </w:tcPr>
          <w:p w14:paraId="20D527B8">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已完工程项目情况</w:t>
            </w:r>
          </w:p>
        </w:tc>
      </w:tr>
      <w:tr w14:paraId="4CD0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gridSpan w:val="2"/>
            <w:tcBorders>
              <w:left w:val="single" w:color="auto" w:sz="12" w:space="0"/>
            </w:tcBorders>
            <w:noWrap w:val="0"/>
            <w:vAlign w:val="center"/>
          </w:tcPr>
          <w:p w14:paraId="05E232E0">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建设单位</w:t>
            </w:r>
          </w:p>
        </w:tc>
        <w:tc>
          <w:tcPr>
            <w:tcW w:w="1606" w:type="dxa"/>
            <w:gridSpan w:val="3"/>
            <w:noWrap w:val="0"/>
            <w:vAlign w:val="center"/>
          </w:tcPr>
          <w:p w14:paraId="28A5BE21">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项目名称</w:t>
            </w:r>
          </w:p>
        </w:tc>
        <w:tc>
          <w:tcPr>
            <w:tcW w:w="1606" w:type="dxa"/>
            <w:gridSpan w:val="3"/>
            <w:noWrap w:val="0"/>
            <w:vAlign w:val="center"/>
          </w:tcPr>
          <w:p w14:paraId="038A15DE">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建设规模</w:t>
            </w:r>
          </w:p>
        </w:tc>
        <w:tc>
          <w:tcPr>
            <w:tcW w:w="2253" w:type="dxa"/>
            <w:gridSpan w:val="3"/>
            <w:noWrap w:val="0"/>
            <w:vAlign w:val="center"/>
          </w:tcPr>
          <w:p w14:paraId="413B267E">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开、竣工程日期</w:t>
            </w:r>
          </w:p>
        </w:tc>
        <w:tc>
          <w:tcPr>
            <w:tcW w:w="2693" w:type="dxa"/>
            <w:gridSpan w:val="2"/>
            <w:tcBorders>
              <w:right w:val="single" w:color="auto" w:sz="12" w:space="0"/>
            </w:tcBorders>
            <w:noWrap w:val="0"/>
            <w:vAlign w:val="center"/>
          </w:tcPr>
          <w:p w14:paraId="4B7D0558">
            <w:pPr>
              <w:pStyle w:val="18"/>
              <w:spacing w:line="420" w:lineRule="exact"/>
              <w:jc w:val="center"/>
              <w:rPr>
                <w:rFonts w:hAnsi="宋体" w:eastAsia="宋体" w:cs="Times New Roman"/>
                <w:color w:val="auto"/>
                <w:highlight w:val="none"/>
              </w:rPr>
            </w:pPr>
            <w:r>
              <w:rPr>
                <w:rFonts w:hAnsi="宋体" w:eastAsia="宋体" w:cs="Times New Roman"/>
                <w:color w:val="auto"/>
                <w:highlight w:val="none"/>
              </w:rPr>
              <w:t>工程质量</w:t>
            </w:r>
          </w:p>
        </w:tc>
      </w:tr>
      <w:tr w14:paraId="1C3A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gridSpan w:val="2"/>
            <w:tcBorders>
              <w:left w:val="single" w:color="auto" w:sz="12" w:space="0"/>
            </w:tcBorders>
            <w:noWrap w:val="0"/>
            <w:vAlign w:val="center"/>
          </w:tcPr>
          <w:p w14:paraId="67686AA1">
            <w:pPr>
              <w:pStyle w:val="18"/>
              <w:spacing w:line="420" w:lineRule="exact"/>
              <w:jc w:val="center"/>
              <w:rPr>
                <w:rFonts w:hAnsi="宋体" w:eastAsia="宋体" w:cs="Times New Roman"/>
                <w:color w:val="auto"/>
                <w:highlight w:val="none"/>
              </w:rPr>
            </w:pPr>
          </w:p>
        </w:tc>
        <w:tc>
          <w:tcPr>
            <w:tcW w:w="1606" w:type="dxa"/>
            <w:gridSpan w:val="3"/>
            <w:noWrap w:val="0"/>
            <w:vAlign w:val="center"/>
          </w:tcPr>
          <w:p w14:paraId="63C27D7B">
            <w:pPr>
              <w:pStyle w:val="18"/>
              <w:spacing w:line="420" w:lineRule="exact"/>
              <w:jc w:val="center"/>
              <w:rPr>
                <w:rFonts w:hAnsi="宋体" w:eastAsia="宋体" w:cs="Times New Roman"/>
                <w:color w:val="auto"/>
                <w:highlight w:val="none"/>
              </w:rPr>
            </w:pPr>
          </w:p>
        </w:tc>
        <w:tc>
          <w:tcPr>
            <w:tcW w:w="1606" w:type="dxa"/>
            <w:gridSpan w:val="3"/>
            <w:noWrap w:val="0"/>
            <w:vAlign w:val="center"/>
          </w:tcPr>
          <w:p w14:paraId="58B0A83D">
            <w:pPr>
              <w:pStyle w:val="18"/>
              <w:spacing w:line="420" w:lineRule="exact"/>
              <w:jc w:val="center"/>
              <w:rPr>
                <w:rFonts w:hAnsi="宋体" w:eastAsia="宋体" w:cs="Times New Roman"/>
                <w:color w:val="auto"/>
                <w:highlight w:val="none"/>
              </w:rPr>
            </w:pPr>
          </w:p>
        </w:tc>
        <w:tc>
          <w:tcPr>
            <w:tcW w:w="2253" w:type="dxa"/>
            <w:gridSpan w:val="3"/>
            <w:noWrap w:val="0"/>
            <w:vAlign w:val="center"/>
          </w:tcPr>
          <w:p w14:paraId="086459E6">
            <w:pPr>
              <w:pStyle w:val="18"/>
              <w:spacing w:line="420" w:lineRule="exact"/>
              <w:jc w:val="center"/>
              <w:rPr>
                <w:rFonts w:hAnsi="宋体" w:eastAsia="宋体" w:cs="Times New Roman"/>
                <w:color w:val="auto"/>
                <w:highlight w:val="none"/>
              </w:rPr>
            </w:pPr>
          </w:p>
        </w:tc>
        <w:tc>
          <w:tcPr>
            <w:tcW w:w="2693" w:type="dxa"/>
            <w:gridSpan w:val="2"/>
            <w:tcBorders>
              <w:right w:val="single" w:color="auto" w:sz="12" w:space="0"/>
            </w:tcBorders>
            <w:noWrap w:val="0"/>
            <w:vAlign w:val="center"/>
          </w:tcPr>
          <w:p w14:paraId="679FE719">
            <w:pPr>
              <w:pStyle w:val="18"/>
              <w:spacing w:line="420" w:lineRule="exact"/>
              <w:jc w:val="center"/>
              <w:rPr>
                <w:rFonts w:hAnsi="宋体" w:eastAsia="宋体" w:cs="Times New Roman"/>
                <w:color w:val="auto"/>
                <w:highlight w:val="none"/>
              </w:rPr>
            </w:pPr>
          </w:p>
        </w:tc>
      </w:tr>
      <w:tr w14:paraId="77F5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gridSpan w:val="2"/>
            <w:tcBorders>
              <w:left w:val="single" w:color="auto" w:sz="12" w:space="0"/>
            </w:tcBorders>
            <w:noWrap w:val="0"/>
            <w:vAlign w:val="center"/>
          </w:tcPr>
          <w:p w14:paraId="13FB2D6F">
            <w:pPr>
              <w:pStyle w:val="18"/>
              <w:spacing w:line="420" w:lineRule="exact"/>
              <w:jc w:val="center"/>
              <w:rPr>
                <w:rFonts w:hAnsi="宋体" w:eastAsia="宋体" w:cs="Times New Roman"/>
                <w:color w:val="auto"/>
                <w:highlight w:val="none"/>
              </w:rPr>
            </w:pPr>
          </w:p>
        </w:tc>
        <w:tc>
          <w:tcPr>
            <w:tcW w:w="1606" w:type="dxa"/>
            <w:gridSpan w:val="3"/>
            <w:noWrap w:val="0"/>
            <w:vAlign w:val="center"/>
          </w:tcPr>
          <w:p w14:paraId="756BCD6E">
            <w:pPr>
              <w:pStyle w:val="18"/>
              <w:spacing w:line="420" w:lineRule="exact"/>
              <w:jc w:val="center"/>
              <w:rPr>
                <w:rFonts w:hAnsi="宋体" w:eastAsia="宋体" w:cs="Times New Roman"/>
                <w:color w:val="auto"/>
                <w:highlight w:val="none"/>
              </w:rPr>
            </w:pPr>
          </w:p>
        </w:tc>
        <w:tc>
          <w:tcPr>
            <w:tcW w:w="1606" w:type="dxa"/>
            <w:gridSpan w:val="3"/>
            <w:noWrap w:val="0"/>
            <w:vAlign w:val="center"/>
          </w:tcPr>
          <w:p w14:paraId="3301B5F1">
            <w:pPr>
              <w:pStyle w:val="18"/>
              <w:spacing w:line="420" w:lineRule="exact"/>
              <w:jc w:val="center"/>
              <w:rPr>
                <w:rFonts w:hAnsi="宋体" w:eastAsia="宋体" w:cs="Times New Roman"/>
                <w:color w:val="auto"/>
                <w:highlight w:val="none"/>
              </w:rPr>
            </w:pPr>
          </w:p>
        </w:tc>
        <w:tc>
          <w:tcPr>
            <w:tcW w:w="2253" w:type="dxa"/>
            <w:gridSpan w:val="3"/>
            <w:noWrap w:val="0"/>
            <w:vAlign w:val="center"/>
          </w:tcPr>
          <w:p w14:paraId="795F58B4">
            <w:pPr>
              <w:pStyle w:val="18"/>
              <w:spacing w:line="420" w:lineRule="exact"/>
              <w:jc w:val="center"/>
              <w:rPr>
                <w:rFonts w:hAnsi="宋体" w:eastAsia="宋体" w:cs="Times New Roman"/>
                <w:color w:val="auto"/>
                <w:highlight w:val="none"/>
              </w:rPr>
            </w:pPr>
          </w:p>
        </w:tc>
        <w:tc>
          <w:tcPr>
            <w:tcW w:w="2693" w:type="dxa"/>
            <w:gridSpan w:val="2"/>
            <w:tcBorders>
              <w:right w:val="single" w:color="auto" w:sz="12" w:space="0"/>
            </w:tcBorders>
            <w:noWrap w:val="0"/>
            <w:vAlign w:val="center"/>
          </w:tcPr>
          <w:p w14:paraId="11C6BF80">
            <w:pPr>
              <w:pStyle w:val="18"/>
              <w:spacing w:line="420" w:lineRule="exact"/>
              <w:jc w:val="center"/>
              <w:rPr>
                <w:rFonts w:hAnsi="宋体" w:eastAsia="宋体" w:cs="Times New Roman"/>
                <w:color w:val="auto"/>
                <w:highlight w:val="none"/>
              </w:rPr>
            </w:pPr>
          </w:p>
        </w:tc>
      </w:tr>
      <w:tr w14:paraId="7834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gridSpan w:val="2"/>
            <w:tcBorders>
              <w:left w:val="single" w:color="auto" w:sz="12" w:space="0"/>
            </w:tcBorders>
            <w:noWrap w:val="0"/>
            <w:vAlign w:val="center"/>
          </w:tcPr>
          <w:p w14:paraId="0B771932">
            <w:pPr>
              <w:pStyle w:val="18"/>
              <w:spacing w:line="420" w:lineRule="exact"/>
              <w:jc w:val="center"/>
              <w:rPr>
                <w:rFonts w:hAnsi="宋体" w:eastAsia="宋体" w:cs="Times New Roman"/>
                <w:color w:val="auto"/>
                <w:highlight w:val="none"/>
              </w:rPr>
            </w:pPr>
          </w:p>
        </w:tc>
        <w:tc>
          <w:tcPr>
            <w:tcW w:w="1606" w:type="dxa"/>
            <w:gridSpan w:val="3"/>
            <w:noWrap w:val="0"/>
            <w:vAlign w:val="center"/>
          </w:tcPr>
          <w:p w14:paraId="15793A80">
            <w:pPr>
              <w:pStyle w:val="18"/>
              <w:spacing w:line="420" w:lineRule="exact"/>
              <w:jc w:val="center"/>
              <w:rPr>
                <w:rFonts w:hAnsi="宋体" w:eastAsia="宋体" w:cs="Times New Roman"/>
                <w:color w:val="auto"/>
                <w:highlight w:val="none"/>
              </w:rPr>
            </w:pPr>
          </w:p>
        </w:tc>
        <w:tc>
          <w:tcPr>
            <w:tcW w:w="1606" w:type="dxa"/>
            <w:gridSpan w:val="3"/>
            <w:noWrap w:val="0"/>
            <w:vAlign w:val="center"/>
          </w:tcPr>
          <w:p w14:paraId="5115255E">
            <w:pPr>
              <w:pStyle w:val="18"/>
              <w:spacing w:line="420" w:lineRule="exact"/>
              <w:jc w:val="center"/>
              <w:rPr>
                <w:rFonts w:hAnsi="宋体" w:eastAsia="宋体" w:cs="Times New Roman"/>
                <w:color w:val="auto"/>
                <w:highlight w:val="none"/>
              </w:rPr>
            </w:pPr>
          </w:p>
        </w:tc>
        <w:tc>
          <w:tcPr>
            <w:tcW w:w="2253" w:type="dxa"/>
            <w:gridSpan w:val="3"/>
            <w:noWrap w:val="0"/>
            <w:vAlign w:val="center"/>
          </w:tcPr>
          <w:p w14:paraId="3CD44782">
            <w:pPr>
              <w:pStyle w:val="18"/>
              <w:spacing w:line="420" w:lineRule="exact"/>
              <w:jc w:val="center"/>
              <w:rPr>
                <w:rFonts w:hAnsi="宋体" w:eastAsia="宋体" w:cs="Times New Roman"/>
                <w:color w:val="auto"/>
                <w:highlight w:val="none"/>
              </w:rPr>
            </w:pPr>
          </w:p>
        </w:tc>
        <w:tc>
          <w:tcPr>
            <w:tcW w:w="2693" w:type="dxa"/>
            <w:gridSpan w:val="2"/>
            <w:tcBorders>
              <w:right w:val="single" w:color="auto" w:sz="12" w:space="0"/>
            </w:tcBorders>
            <w:noWrap w:val="0"/>
            <w:vAlign w:val="center"/>
          </w:tcPr>
          <w:p w14:paraId="00FB7C7E">
            <w:pPr>
              <w:pStyle w:val="18"/>
              <w:spacing w:line="420" w:lineRule="exact"/>
              <w:jc w:val="center"/>
              <w:rPr>
                <w:rFonts w:hAnsi="宋体" w:eastAsia="宋体" w:cs="Times New Roman"/>
                <w:color w:val="auto"/>
                <w:highlight w:val="none"/>
              </w:rPr>
            </w:pPr>
          </w:p>
        </w:tc>
      </w:tr>
      <w:tr w14:paraId="1CB2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1" w:type="dxa"/>
            <w:gridSpan w:val="2"/>
            <w:tcBorders>
              <w:left w:val="single" w:color="auto" w:sz="12" w:space="0"/>
            </w:tcBorders>
            <w:noWrap w:val="0"/>
            <w:vAlign w:val="center"/>
          </w:tcPr>
          <w:p w14:paraId="5E55108A">
            <w:pPr>
              <w:pStyle w:val="18"/>
              <w:spacing w:line="420" w:lineRule="exact"/>
              <w:jc w:val="center"/>
              <w:rPr>
                <w:rFonts w:hAnsi="宋体" w:eastAsia="宋体" w:cs="Times New Roman"/>
                <w:color w:val="auto"/>
                <w:highlight w:val="none"/>
              </w:rPr>
            </w:pPr>
          </w:p>
        </w:tc>
        <w:tc>
          <w:tcPr>
            <w:tcW w:w="1606" w:type="dxa"/>
            <w:gridSpan w:val="3"/>
            <w:noWrap w:val="0"/>
            <w:vAlign w:val="center"/>
          </w:tcPr>
          <w:p w14:paraId="5EB151BA">
            <w:pPr>
              <w:pStyle w:val="18"/>
              <w:spacing w:line="420" w:lineRule="exact"/>
              <w:jc w:val="center"/>
              <w:rPr>
                <w:rFonts w:hAnsi="宋体" w:eastAsia="宋体" w:cs="Times New Roman"/>
                <w:color w:val="auto"/>
                <w:highlight w:val="none"/>
              </w:rPr>
            </w:pPr>
          </w:p>
        </w:tc>
        <w:tc>
          <w:tcPr>
            <w:tcW w:w="1606" w:type="dxa"/>
            <w:gridSpan w:val="3"/>
            <w:noWrap w:val="0"/>
            <w:vAlign w:val="center"/>
          </w:tcPr>
          <w:p w14:paraId="28D86C47">
            <w:pPr>
              <w:pStyle w:val="18"/>
              <w:spacing w:line="420" w:lineRule="exact"/>
              <w:jc w:val="center"/>
              <w:rPr>
                <w:rFonts w:hAnsi="宋体" w:eastAsia="宋体" w:cs="Times New Roman"/>
                <w:color w:val="auto"/>
                <w:highlight w:val="none"/>
              </w:rPr>
            </w:pPr>
          </w:p>
        </w:tc>
        <w:tc>
          <w:tcPr>
            <w:tcW w:w="2253" w:type="dxa"/>
            <w:gridSpan w:val="3"/>
            <w:noWrap w:val="0"/>
            <w:vAlign w:val="center"/>
          </w:tcPr>
          <w:p w14:paraId="477E9846">
            <w:pPr>
              <w:pStyle w:val="18"/>
              <w:spacing w:line="420" w:lineRule="exact"/>
              <w:jc w:val="center"/>
              <w:rPr>
                <w:rFonts w:hAnsi="宋体" w:eastAsia="宋体" w:cs="Times New Roman"/>
                <w:color w:val="auto"/>
                <w:highlight w:val="none"/>
              </w:rPr>
            </w:pPr>
          </w:p>
        </w:tc>
        <w:tc>
          <w:tcPr>
            <w:tcW w:w="2693" w:type="dxa"/>
            <w:gridSpan w:val="2"/>
            <w:tcBorders>
              <w:right w:val="single" w:color="auto" w:sz="12" w:space="0"/>
            </w:tcBorders>
            <w:noWrap w:val="0"/>
            <w:vAlign w:val="center"/>
          </w:tcPr>
          <w:p w14:paraId="762F0681">
            <w:pPr>
              <w:pStyle w:val="18"/>
              <w:spacing w:line="420" w:lineRule="exact"/>
              <w:jc w:val="center"/>
              <w:rPr>
                <w:rFonts w:hAnsi="宋体" w:eastAsia="宋体" w:cs="Times New Roman"/>
                <w:color w:val="auto"/>
                <w:highlight w:val="none"/>
              </w:rPr>
            </w:pPr>
          </w:p>
        </w:tc>
      </w:tr>
    </w:tbl>
    <w:p w14:paraId="2CD8F038">
      <w:pPr>
        <w:pStyle w:val="18"/>
        <w:spacing w:line="360" w:lineRule="auto"/>
        <w:rPr>
          <w:rFonts w:hAnsi="宋体" w:eastAsia="宋体" w:cs="Times New Roman"/>
          <w:b/>
          <w:color w:val="auto"/>
          <w:sz w:val="28"/>
          <w:highlight w:val="none"/>
        </w:rPr>
      </w:pPr>
    </w:p>
    <w:p w14:paraId="31751994">
      <w:pPr>
        <w:spacing w:line="360" w:lineRule="auto"/>
        <w:rPr>
          <w:rFonts w:ascii="宋体" w:hAnsi="Times New Roman" w:eastAsia="宋体" w:cs="Times New Roman"/>
          <w:bCs/>
          <w:color w:val="auto"/>
          <w:szCs w:val="21"/>
          <w:highlight w:val="none"/>
        </w:rPr>
      </w:pPr>
      <w:r>
        <w:rPr>
          <w:rFonts w:hint="eastAsia" w:ascii="宋体" w:hAnsi="宋体" w:eastAsia="宋体" w:cs="Times New Roman"/>
          <w:bCs/>
          <w:color w:val="auto"/>
          <w:szCs w:val="21"/>
          <w:highlight w:val="none"/>
        </w:rPr>
        <w:t>磋商供应商全称（盖章）：</w:t>
      </w:r>
    </w:p>
    <w:p w14:paraId="47780E90">
      <w:pPr>
        <w:spacing w:line="360" w:lineRule="auto"/>
        <w:rPr>
          <w:rFonts w:ascii="宋体" w:hAnsi="Times New Roman" w:eastAsia="宋体" w:cs="Times New Roman"/>
          <w:bCs/>
          <w:color w:val="auto"/>
          <w:szCs w:val="21"/>
          <w:highlight w:val="none"/>
        </w:rPr>
      </w:pPr>
      <w:r>
        <w:rPr>
          <w:rFonts w:hint="eastAsia" w:ascii="宋体" w:hAnsi="宋体" w:eastAsia="宋体" w:cs="Times New Roman"/>
          <w:bCs/>
          <w:color w:val="auto"/>
          <w:szCs w:val="21"/>
          <w:highlight w:val="none"/>
        </w:rPr>
        <w:t>法定代表人或授权代表（签字或盖章）：</w:t>
      </w:r>
      <w:r>
        <w:rPr>
          <w:rFonts w:ascii="宋体" w:hAnsi="宋体" w:eastAsia="宋体" w:cs="Times New Roman"/>
          <w:bCs/>
          <w:color w:val="auto"/>
          <w:szCs w:val="21"/>
          <w:highlight w:val="none"/>
        </w:rPr>
        <w:t xml:space="preserve">   </w:t>
      </w:r>
    </w:p>
    <w:p w14:paraId="13BF4049">
      <w:pPr>
        <w:spacing w:line="360" w:lineRule="auto"/>
        <w:rPr>
          <w:rFonts w:ascii="宋体" w:hAnsi="Times New Roman" w:eastAsia="宋体" w:cs="Times New Roman"/>
          <w:bCs/>
          <w:color w:val="auto"/>
          <w:szCs w:val="21"/>
          <w:highlight w:val="none"/>
        </w:rPr>
      </w:pPr>
      <w:r>
        <w:rPr>
          <w:rFonts w:hint="eastAsia" w:ascii="宋体" w:hAnsi="宋体" w:eastAsia="宋体" w:cs="Times New Roman"/>
          <w:bCs/>
          <w:color w:val="auto"/>
          <w:szCs w:val="21"/>
          <w:highlight w:val="none"/>
        </w:rPr>
        <w:t>日</w:t>
      </w:r>
      <w:r>
        <w:rPr>
          <w:rFonts w:ascii="宋体" w:hAnsi="宋体" w:eastAsia="宋体" w:cs="Times New Roman"/>
          <w:bCs/>
          <w:color w:val="auto"/>
          <w:szCs w:val="21"/>
          <w:highlight w:val="none"/>
        </w:rPr>
        <w:t xml:space="preserve">   </w:t>
      </w:r>
      <w:r>
        <w:rPr>
          <w:rFonts w:hint="eastAsia" w:ascii="宋体" w:hAnsi="宋体" w:eastAsia="宋体" w:cs="Times New Roman"/>
          <w:bCs/>
          <w:color w:val="auto"/>
          <w:szCs w:val="21"/>
          <w:highlight w:val="none"/>
        </w:rPr>
        <w:t>期：</w:t>
      </w:r>
      <w:r>
        <w:rPr>
          <w:rFonts w:ascii="宋体" w:hAnsi="宋体" w:eastAsia="宋体" w:cs="Times New Roman"/>
          <w:bCs/>
          <w:color w:val="auto"/>
          <w:szCs w:val="21"/>
          <w:highlight w:val="none"/>
        </w:rPr>
        <w:t xml:space="preserve">  </w:t>
      </w:r>
      <w:r>
        <w:rPr>
          <w:rFonts w:hint="eastAsia" w:ascii="宋体" w:hAnsi="宋体" w:eastAsia="宋体" w:cs="Times New Roman"/>
          <w:bCs/>
          <w:color w:val="auto"/>
          <w:szCs w:val="21"/>
          <w:highlight w:val="none"/>
        </w:rPr>
        <w:t>年</w:t>
      </w:r>
      <w:r>
        <w:rPr>
          <w:rFonts w:ascii="宋体" w:hAnsi="宋体" w:eastAsia="宋体" w:cs="Times New Roman"/>
          <w:bCs/>
          <w:color w:val="auto"/>
          <w:szCs w:val="21"/>
          <w:highlight w:val="none"/>
        </w:rPr>
        <w:t xml:space="preserve">   </w:t>
      </w:r>
      <w:r>
        <w:rPr>
          <w:rFonts w:hint="eastAsia" w:ascii="宋体" w:hAnsi="宋体" w:eastAsia="宋体" w:cs="Times New Roman"/>
          <w:bCs/>
          <w:color w:val="auto"/>
          <w:szCs w:val="21"/>
          <w:highlight w:val="none"/>
        </w:rPr>
        <w:t>月</w:t>
      </w:r>
      <w:r>
        <w:rPr>
          <w:rFonts w:ascii="宋体" w:hAnsi="宋体" w:eastAsia="宋体" w:cs="Times New Roman"/>
          <w:bCs/>
          <w:color w:val="auto"/>
          <w:szCs w:val="21"/>
          <w:highlight w:val="none"/>
        </w:rPr>
        <w:t xml:space="preserve">  </w:t>
      </w:r>
      <w:r>
        <w:rPr>
          <w:rFonts w:hint="eastAsia" w:ascii="宋体" w:hAnsi="宋体" w:eastAsia="宋体" w:cs="Times New Roman"/>
          <w:bCs/>
          <w:color w:val="auto"/>
          <w:szCs w:val="21"/>
          <w:highlight w:val="none"/>
        </w:rPr>
        <w:t>日</w:t>
      </w:r>
    </w:p>
    <w:p w14:paraId="227FB649">
      <w:pPr>
        <w:pStyle w:val="18"/>
        <w:rPr>
          <w:rFonts w:hAnsi="宋体" w:eastAsia="宋体" w:cs="Times New Roman"/>
          <w:color w:val="auto"/>
          <w:sz w:val="28"/>
          <w:highlight w:val="none"/>
        </w:rPr>
      </w:pPr>
    </w:p>
    <w:p w14:paraId="38CB3D64">
      <w:pPr>
        <w:pStyle w:val="18"/>
        <w:ind w:firstLine="561"/>
        <w:jc w:val="center"/>
        <w:rPr>
          <w:rFonts w:hAnsi="宋体" w:eastAsia="宋体" w:cs="Times New Roman"/>
          <w:b/>
          <w:color w:val="auto"/>
          <w:szCs w:val="21"/>
          <w:highlight w:val="none"/>
        </w:rPr>
      </w:pPr>
    </w:p>
    <w:p w14:paraId="3438D7DA">
      <w:pPr>
        <w:pStyle w:val="18"/>
        <w:ind w:firstLine="561"/>
        <w:jc w:val="center"/>
        <w:rPr>
          <w:rFonts w:hAnsi="宋体" w:eastAsia="宋体" w:cs="Times New Roman"/>
          <w:b/>
          <w:color w:val="auto"/>
          <w:szCs w:val="21"/>
          <w:highlight w:val="none"/>
        </w:rPr>
      </w:pPr>
      <w:r>
        <w:rPr>
          <w:rFonts w:hAnsi="宋体" w:eastAsia="宋体" w:cs="Times New Roman"/>
          <w:b/>
          <w:color w:val="auto"/>
          <w:szCs w:val="21"/>
          <w:highlight w:val="none"/>
        </w:rPr>
        <w:br w:type="page"/>
      </w:r>
    </w:p>
    <w:p w14:paraId="1DDB3B3A">
      <w:pPr>
        <w:pStyle w:val="18"/>
        <w:ind w:firstLine="561"/>
        <w:jc w:val="center"/>
        <w:rPr>
          <w:rFonts w:hAnsi="宋体" w:eastAsia="宋体" w:cs="Times New Roman"/>
          <w:b/>
          <w:color w:val="auto"/>
          <w:szCs w:val="21"/>
          <w:highlight w:val="none"/>
        </w:rPr>
      </w:pPr>
      <w:r>
        <w:rPr>
          <w:rFonts w:hAnsi="宋体" w:eastAsia="宋体" w:cs="Times New Roman"/>
          <w:b/>
          <w:color w:val="auto"/>
          <w:szCs w:val="21"/>
          <w:highlight w:val="none"/>
        </w:rPr>
        <w:t>表2   主要施工管理人员表</w:t>
      </w:r>
    </w:p>
    <w:p w14:paraId="67C9F5AC">
      <w:pPr>
        <w:pStyle w:val="18"/>
        <w:ind w:firstLine="561"/>
        <w:jc w:val="center"/>
        <w:rPr>
          <w:rFonts w:hAnsi="宋体" w:eastAsia="宋体" w:cs="Times New Roman"/>
          <w:b/>
          <w:color w:val="auto"/>
          <w:szCs w:val="21"/>
          <w:highlight w:val="none"/>
        </w:rPr>
      </w:pPr>
    </w:p>
    <w:tbl>
      <w:tblPr>
        <w:tblStyle w:val="2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277"/>
        <w:gridCol w:w="1276"/>
        <w:gridCol w:w="1434"/>
        <w:gridCol w:w="4240"/>
      </w:tblGrid>
      <w:tr w14:paraId="3D80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tcBorders>
              <w:top w:val="single" w:color="auto" w:sz="12" w:space="0"/>
            </w:tcBorders>
            <w:noWrap w:val="0"/>
            <w:vAlign w:val="center"/>
          </w:tcPr>
          <w:p w14:paraId="37D10CDC">
            <w:pPr>
              <w:pStyle w:val="18"/>
              <w:spacing w:line="400" w:lineRule="exact"/>
              <w:jc w:val="center"/>
              <w:rPr>
                <w:rFonts w:hAnsi="宋体" w:eastAsia="宋体" w:cs="Times New Roman"/>
                <w:color w:val="auto"/>
                <w:highlight w:val="none"/>
              </w:rPr>
            </w:pPr>
            <w:r>
              <w:rPr>
                <w:rFonts w:hAnsi="宋体" w:eastAsia="宋体" w:cs="Times New Roman"/>
                <w:color w:val="auto"/>
                <w:highlight w:val="none"/>
              </w:rPr>
              <w:t>名   称</w:t>
            </w:r>
          </w:p>
        </w:tc>
        <w:tc>
          <w:tcPr>
            <w:tcW w:w="1277" w:type="dxa"/>
            <w:tcBorders>
              <w:top w:val="single" w:color="auto" w:sz="12" w:space="0"/>
            </w:tcBorders>
            <w:noWrap w:val="0"/>
            <w:vAlign w:val="center"/>
          </w:tcPr>
          <w:p w14:paraId="4D0EE1EC">
            <w:pPr>
              <w:pStyle w:val="18"/>
              <w:spacing w:line="400" w:lineRule="exact"/>
              <w:jc w:val="center"/>
              <w:rPr>
                <w:rFonts w:hAnsi="宋体" w:eastAsia="宋体" w:cs="Times New Roman"/>
                <w:color w:val="auto"/>
                <w:highlight w:val="none"/>
              </w:rPr>
            </w:pPr>
            <w:r>
              <w:rPr>
                <w:rFonts w:hAnsi="宋体" w:eastAsia="宋体" w:cs="Times New Roman"/>
                <w:color w:val="auto"/>
                <w:highlight w:val="none"/>
              </w:rPr>
              <w:t>姓 名</w:t>
            </w:r>
          </w:p>
        </w:tc>
        <w:tc>
          <w:tcPr>
            <w:tcW w:w="1276" w:type="dxa"/>
            <w:tcBorders>
              <w:top w:val="single" w:color="auto" w:sz="12" w:space="0"/>
            </w:tcBorders>
            <w:noWrap w:val="0"/>
            <w:vAlign w:val="center"/>
          </w:tcPr>
          <w:p w14:paraId="34022A72">
            <w:pPr>
              <w:pStyle w:val="18"/>
              <w:spacing w:line="400" w:lineRule="exact"/>
              <w:jc w:val="center"/>
              <w:rPr>
                <w:rFonts w:hAnsi="宋体" w:eastAsia="宋体" w:cs="Times New Roman"/>
                <w:color w:val="auto"/>
                <w:highlight w:val="none"/>
              </w:rPr>
            </w:pPr>
            <w:r>
              <w:rPr>
                <w:rFonts w:hAnsi="宋体" w:eastAsia="宋体" w:cs="Times New Roman"/>
                <w:color w:val="auto"/>
                <w:highlight w:val="none"/>
              </w:rPr>
              <w:t>职 务</w:t>
            </w:r>
          </w:p>
        </w:tc>
        <w:tc>
          <w:tcPr>
            <w:tcW w:w="1434" w:type="dxa"/>
            <w:tcBorders>
              <w:top w:val="single" w:color="auto" w:sz="12" w:space="0"/>
            </w:tcBorders>
            <w:noWrap w:val="0"/>
            <w:vAlign w:val="center"/>
          </w:tcPr>
          <w:p w14:paraId="3DC74F39">
            <w:pPr>
              <w:pStyle w:val="18"/>
              <w:spacing w:line="400" w:lineRule="exact"/>
              <w:jc w:val="center"/>
              <w:rPr>
                <w:rFonts w:hAnsi="宋体" w:eastAsia="宋体" w:cs="Times New Roman"/>
                <w:color w:val="auto"/>
                <w:highlight w:val="none"/>
              </w:rPr>
            </w:pPr>
            <w:r>
              <w:rPr>
                <w:rFonts w:hAnsi="宋体" w:eastAsia="宋体" w:cs="Times New Roman"/>
                <w:color w:val="auto"/>
                <w:highlight w:val="none"/>
              </w:rPr>
              <w:t>职 称</w:t>
            </w:r>
          </w:p>
        </w:tc>
        <w:tc>
          <w:tcPr>
            <w:tcW w:w="4240" w:type="dxa"/>
            <w:tcBorders>
              <w:top w:val="single" w:color="auto" w:sz="12" w:space="0"/>
            </w:tcBorders>
            <w:noWrap w:val="0"/>
            <w:vAlign w:val="center"/>
          </w:tcPr>
          <w:p w14:paraId="37060EF5">
            <w:pPr>
              <w:pStyle w:val="18"/>
              <w:spacing w:line="400" w:lineRule="exact"/>
              <w:jc w:val="center"/>
              <w:rPr>
                <w:rFonts w:hAnsi="宋体" w:eastAsia="宋体" w:cs="Times New Roman"/>
                <w:color w:val="auto"/>
                <w:highlight w:val="none"/>
              </w:rPr>
            </w:pPr>
            <w:r>
              <w:rPr>
                <w:rFonts w:hAnsi="宋体" w:eastAsia="宋体" w:cs="Times New Roman"/>
                <w:color w:val="auto"/>
                <w:highlight w:val="none"/>
              </w:rPr>
              <w:t>主要资历、经验及承担过的项目</w:t>
            </w:r>
          </w:p>
        </w:tc>
      </w:tr>
      <w:tr w14:paraId="0E9C9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0CFDC83A">
            <w:pPr>
              <w:pStyle w:val="18"/>
              <w:spacing w:line="400" w:lineRule="exact"/>
              <w:rPr>
                <w:rFonts w:hAnsi="宋体" w:eastAsia="宋体" w:cs="Times New Roman"/>
                <w:color w:val="auto"/>
                <w:highlight w:val="none"/>
              </w:rPr>
            </w:pPr>
            <w:r>
              <w:rPr>
                <w:rFonts w:hAnsi="宋体" w:eastAsia="宋体" w:cs="Times New Roman"/>
                <w:color w:val="auto"/>
                <w:highlight w:val="none"/>
              </w:rPr>
              <w:t>1.施工员</w:t>
            </w:r>
          </w:p>
        </w:tc>
        <w:tc>
          <w:tcPr>
            <w:tcW w:w="1277" w:type="dxa"/>
            <w:noWrap w:val="0"/>
            <w:vAlign w:val="center"/>
          </w:tcPr>
          <w:p w14:paraId="1B56E44E">
            <w:pPr>
              <w:pStyle w:val="18"/>
              <w:spacing w:line="400" w:lineRule="exact"/>
              <w:jc w:val="center"/>
              <w:rPr>
                <w:rFonts w:hAnsi="宋体" w:eastAsia="宋体" w:cs="Times New Roman"/>
                <w:color w:val="auto"/>
                <w:highlight w:val="none"/>
              </w:rPr>
            </w:pPr>
          </w:p>
        </w:tc>
        <w:tc>
          <w:tcPr>
            <w:tcW w:w="1276" w:type="dxa"/>
            <w:noWrap w:val="0"/>
            <w:vAlign w:val="center"/>
          </w:tcPr>
          <w:p w14:paraId="2B8E1D3C">
            <w:pPr>
              <w:pStyle w:val="18"/>
              <w:spacing w:line="400" w:lineRule="exact"/>
              <w:jc w:val="center"/>
              <w:rPr>
                <w:rFonts w:hAnsi="宋体" w:eastAsia="宋体" w:cs="Times New Roman"/>
                <w:color w:val="auto"/>
                <w:highlight w:val="none"/>
              </w:rPr>
            </w:pPr>
          </w:p>
        </w:tc>
        <w:tc>
          <w:tcPr>
            <w:tcW w:w="1434" w:type="dxa"/>
            <w:noWrap w:val="0"/>
            <w:vAlign w:val="center"/>
          </w:tcPr>
          <w:p w14:paraId="341A13C0">
            <w:pPr>
              <w:pStyle w:val="18"/>
              <w:spacing w:line="400" w:lineRule="exact"/>
              <w:jc w:val="center"/>
              <w:rPr>
                <w:rFonts w:hAnsi="宋体" w:eastAsia="宋体" w:cs="Times New Roman"/>
                <w:color w:val="auto"/>
                <w:highlight w:val="none"/>
              </w:rPr>
            </w:pPr>
          </w:p>
        </w:tc>
        <w:tc>
          <w:tcPr>
            <w:tcW w:w="4240" w:type="dxa"/>
            <w:noWrap w:val="0"/>
            <w:vAlign w:val="center"/>
          </w:tcPr>
          <w:p w14:paraId="419A83AD">
            <w:pPr>
              <w:pStyle w:val="18"/>
              <w:spacing w:line="400" w:lineRule="exact"/>
              <w:jc w:val="center"/>
              <w:rPr>
                <w:rFonts w:hAnsi="宋体" w:eastAsia="宋体" w:cs="Times New Roman"/>
                <w:color w:val="auto"/>
                <w:highlight w:val="none"/>
              </w:rPr>
            </w:pPr>
          </w:p>
        </w:tc>
      </w:tr>
      <w:tr w14:paraId="11DAB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12C357E2">
            <w:pPr>
              <w:pStyle w:val="18"/>
              <w:spacing w:line="400" w:lineRule="exact"/>
              <w:rPr>
                <w:rFonts w:hAnsi="宋体" w:eastAsia="宋体" w:cs="Times New Roman"/>
                <w:color w:val="auto"/>
                <w:highlight w:val="none"/>
              </w:rPr>
            </w:pPr>
            <w:r>
              <w:rPr>
                <w:rFonts w:hAnsi="宋体" w:eastAsia="宋体" w:cs="Times New Roman"/>
                <w:color w:val="auto"/>
                <w:highlight w:val="none"/>
              </w:rPr>
              <w:t>2.质检员</w:t>
            </w:r>
          </w:p>
        </w:tc>
        <w:tc>
          <w:tcPr>
            <w:tcW w:w="1277" w:type="dxa"/>
            <w:noWrap w:val="0"/>
            <w:vAlign w:val="center"/>
          </w:tcPr>
          <w:p w14:paraId="0F8732EE">
            <w:pPr>
              <w:pStyle w:val="18"/>
              <w:spacing w:line="400" w:lineRule="exact"/>
              <w:jc w:val="center"/>
              <w:rPr>
                <w:rFonts w:hAnsi="宋体" w:eastAsia="宋体" w:cs="Times New Roman"/>
                <w:color w:val="auto"/>
                <w:highlight w:val="none"/>
              </w:rPr>
            </w:pPr>
          </w:p>
        </w:tc>
        <w:tc>
          <w:tcPr>
            <w:tcW w:w="1276" w:type="dxa"/>
            <w:noWrap w:val="0"/>
            <w:vAlign w:val="center"/>
          </w:tcPr>
          <w:p w14:paraId="28157D17">
            <w:pPr>
              <w:pStyle w:val="18"/>
              <w:spacing w:line="400" w:lineRule="exact"/>
              <w:jc w:val="center"/>
              <w:rPr>
                <w:rFonts w:hAnsi="宋体" w:eastAsia="宋体" w:cs="Times New Roman"/>
                <w:color w:val="auto"/>
                <w:highlight w:val="none"/>
              </w:rPr>
            </w:pPr>
          </w:p>
        </w:tc>
        <w:tc>
          <w:tcPr>
            <w:tcW w:w="1434" w:type="dxa"/>
            <w:noWrap w:val="0"/>
            <w:vAlign w:val="center"/>
          </w:tcPr>
          <w:p w14:paraId="66C8B543">
            <w:pPr>
              <w:pStyle w:val="18"/>
              <w:spacing w:line="400" w:lineRule="exact"/>
              <w:jc w:val="center"/>
              <w:rPr>
                <w:rFonts w:hAnsi="宋体" w:eastAsia="宋体" w:cs="Times New Roman"/>
                <w:color w:val="auto"/>
                <w:highlight w:val="none"/>
              </w:rPr>
            </w:pPr>
          </w:p>
        </w:tc>
        <w:tc>
          <w:tcPr>
            <w:tcW w:w="4240" w:type="dxa"/>
            <w:noWrap w:val="0"/>
            <w:vAlign w:val="center"/>
          </w:tcPr>
          <w:p w14:paraId="1AC0E9DD">
            <w:pPr>
              <w:pStyle w:val="18"/>
              <w:spacing w:line="400" w:lineRule="exact"/>
              <w:jc w:val="center"/>
              <w:rPr>
                <w:rFonts w:hAnsi="宋体" w:eastAsia="宋体" w:cs="Times New Roman"/>
                <w:color w:val="auto"/>
                <w:highlight w:val="none"/>
              </w:rPr>
            </w:pPr>
          </w:p>
        </w:tc>
      </w:tr>
      <w:tr w14:paraId="32C0C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5E8AAA4D">
            <w:pPr>
              <w:pStyle w:val="18"/>
              <w:spacing w:line="400" w:lineRule="exact"/>
              <w:rPr>
                <w:rFonts w:hAnsi="宋体" w:eastAsia="宋体" w:cs="Times New Roman"/>
                <w:color w:val="auto"/>
                <w:highlight w:val="none"/>
              </w:rPr>
            </w:pPr>
            <w:r>
              <w:rPr>
                <w:rFonts w:hAnsi="宋体" w:eastAsia="宋体" w:cs="Times New Roman"/>
                <w:color w:val="auto"/>
                <w:highlight w:val="none"/>
              </w:rPr>
              <w:t>3.安全员</w:t>
            </w:r>
          </w:p>
        </w:tc>
        <w:tc>
          <w:tcPr>
            <w:tcW w:w="1277" w:type="dxa"/>
            <w:noWrap w:val="0"/>
            <w:vAlign w:val="center"/>
          </w:tcPr>
          <w:p w14:paraId="30B840CC">
            <w:pPr>
              <w:pStyle w:val="18"/>
              <w:spacing w:line="400" w:lineRule="exact"/>
              <w:jc w:val="center"/>
              <w:rPr>
                <w:rFonts w:hAnsi="宋体" w:eastAsia="宋体" w:cs="Times New Roman"/>
                <w:color w:val="auto"/>
                <w:highlight w:val="none"/>
              </w:rPr>
            </w:pPr>
          </w:p>
        </w:tc>
        <w:tc>
          <w:tcPr>
            <w:tcW w:w="1276" w:type="dxa"/>
            <w:noWrap w:val="0"/>
            <w:vAlign w:val="center"/>
          </w:tcPr>
          <w:p w14:paraId="33DC83C1">
            <w:pPr>
              <w:pStyle w:val="18"/>
              <w:spacing w:line="400" w:lineRule="exact"/>
              <w:jc w:val="center"/>
              <w:rPr>
                <w:rFonts w:hAnsi="宋体" w:eastAsia="宋体" w:cs="Times New Roman"/>
                <w:color w:val="auto"/>
                <w:highlight w:val="none"/>
              </w:rPr>
            </w:pPr>
          </w:p>
        </w:tc>
        <w:tc>
          <w:tcPr>
            <w:tcW w:w="1434" w:type="dxa"/>
            <w:noWrap w:val="0"/>
            <w:vAlign w:val="center"/>
          </w:tcPr>
          <w:p w14:paraId="02D7EFA9">
            <w:pPr>
              <w:pStyle w:val="18"/>
              <w:spacing w:line="400" w:lineRule="exact"/>
              <w:jc w:val="center"/>
              <w:rPr>
                <w:rFonts w:hAnsi="宋体" w:eastAsia="宋体" w:cs="Times New Roman"/>
                <w:color w:val="auto"/>
                <w:highlight w:val="none"/>
              </w:rPr>
            </w:pPr>
          </w:p>
        </w:tc>
        <w:tc>
          <w:tcPr>
            <w:tcW w:w="4240" w:type="dxa"/>
            <w:noWrap w:val="0"/>
            <w:vAlign w:val="center"/>
          </w:tcPr>
          <w:p w14:paraId="4EFB7B48">
            <w:pPr>
              <w:pStyle w:val="18"/>
              <w:spacing w:line="400" w:lineRule="exact"/>
              <w:jc w:val="center"/>
              <w:rPr>
                <w:rFonts w:hAnsi="宋体" w:eastAsia="宋体" w:cs="Times New Roman"/>
                <w:color w:val="auto"/>
                <w:highlight w:val="none"/>
              </w:rPr>
            </w:pPr>
          </w:p>
        </w:tc>
      </w:tr>
      <w:tr w14:paraId="042AD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65481F08">
            <w:pPr>
              <w:pStyle w:val="18"/>
              <w:spacing w:line="400" w:lineRule="exact"/>
              <w:rPr>
                <w:rFonts w:hAnsi="宋体" w:eastAsia="宋体" w:cs="Times New Roman"/>
                <w:color w:val="auto"/>
                <w:highlight w:val="none"/>
              </w:rPr>
            </w:pPr>
            <w:r>
              <w:rPr>
                <w:rFonts w:hAnsi="宋体" w:eastAsia="宋体" w:cs="Times New Roman"/>
                <w:color w:val="auto"/>
                <w:highlight w:val="none"/>
              </w:rPr>
              <w:t>4.材料员</w:t>
            </w:r>
          </w:p>
        </w:tc>
        <w:tc>
          <w:tcPr>
            <w:tcW w:w="1277" w:type="dxa"/>
            <w:noWrap w:val="0"/>
            <w:vAlign w:val="center"/>
          </w:tcPr>
          <w:p w14:paraId="3596FD59">
            <w:pPr>
              <w:pStyle w:val="18"/>
              <w:spacing w:line="400" w:lineRule="exact"/>
              <w:jc w:val="center"/>
              <w:rPr>
                <w:rFonts w:hAnsi="宋体" w:eastAsia="宋体" w:cs="Times New Roman"/>
                <w:color w:val="auto"/>
                <w:highlight w:val="none"/>
              </w:rPr>
            </w:pPr>
          </w:p>
        </w:tc>
        <w:tc>
          <w:tcPr>
            <w:tcW w:w="1276" w:type="dxa"/>
            <w:noWrap w:val="0"/>
            <w:vAlign w:val="center"/>
          </w:tcPr>
          <w:p w14:paraId="7A07C75D">
            <w:pPr>
              <w:pStyle w:val="18"/>
              <w:spacing w:line="400" w:lineRule="exact"/>
              <w:jc w:val="center"/>
              <w:rPr>
                <w:rFonts w:hAnsi="宋体" w:eastAsia="宋体" w:cs="Times New Roman"/>
                <w:color w:val="auto"/>
                <w:highlight w:val="none"/>
              </w:rPr>
            </w:pPr>
          </w:p>
        </w:tc>
        <w:tc>
          <w:tcPr>
            <w:tcW w:w="1434" w:type="dxa"/>
            <w:noWrap w:val="0"/>
            <w:vAlign w:val="center"/>
          </w:tcPr>
          <w:p w14:paraId="344F4878">
            <w:pPr>
              <w:pStyle w:val="18"/>
              <w:spacing w:line="400" w:lineRule="exact"/>
              <w:jc w:val="center"/>
              <w:rPr>
                <w:rFonts w:hAnsi="宋体" w:eastAsia="宋体" w:cs="Times New Roman"/>
                <w:color w:val="auto"/>
                <w:highlight w:val="none"/>
              </w:rPr>
            </w:pPr>
          </w:p>
        </w:tc>
        <w:tc>
          <w:tcPr>
            <w:tcW w:w="4240" w:type="dxa"/>
            <w:noWrap w:val="0"/>
            <w:vAlign w:val="center"/>
          </w:tcPr>
          <w:p w14:paraId="6263397A">
            <w:pPr>
              <w:pStyle w:val="18"/>
              <w:spacing w:line="400" w:lineRule="exact"/>
              <w:jc w:val="center"/>
              <w:rPr>
                <w:rFonts w:hAnsi="宋体" w:eastAsia="宋体" w:cs="Times New Roman"/>
                <w:color w:val="auto"/>
                <w:highlight w:val="none"/>
              </w:rPr>
            </w:pPr>
          </w:p>
        </w:tc>
      </w:tr>
      <w:tr w14:paraId="5E249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4A596E6D">
            <w:pPr>
              <w:pStyle w:val="18"/>
              <w:spacing w:line="400" w:lineRule="exact"/>
              <w:rPr>
                <w:rFonts w:hAnsi="宋体" w:eastAsia="宋体" w:cs="Times New Roman"/>
                <w:color w:val="auto"/>
                <w:highlight w:val="none"/>
              </w:rPr>
            </w:pPr>
            <w:r>
              <w:rPr>
                <w:rFonts w:hAnsi="宋体" w:eastAsia="宋体" w:cs="Times New Roman"/>
                <w:color w:val="auto"/>
                <w:highlight w:val="none"/>
              </w:rPr>
              <w:t>5.预算员</w:t>
            </w:r>
          </w:p>
        </w:tc>
        <w:tc>
          <w:tcPr>
            <w:tcW w:w="1277" w:type="dxa"/>
            <w:noWrap w:val="0"/>
            <w:vAlign w:val="center"/>
          </w:tcPr>
          <w:p w14:paraId="735912D9">
            <w:pPr>
              <w:pStyle w:val="18"/>
              <w:spacing w:line="400" w:lineRule="exact"/>
              <w:jc w:val="center"/>
              <w:rPr>
                <w:rFonts w:hAnsi="宋体" w:eastAsia="宋体" w:cs="Times New Roman"/>
                <w:color w:val="auto"/>
                <w:highlight w:val="none"/>
              </w:rPr>
            </w:pPr>
          </w:p>
        </w:tc>
        <w:tc>
          <w:tcPr>
            <w:tcW w:w="1276" w:type="dxa"/>
            <w:noWrap w:val="0"/>
            <w:vAlign w:val="center"/>
          </w:tcPr>
          <w:p w14:paraId="22C14B7F">
            <w:pPr>
              <w:pStyle w:val="18"/>
              <w:spacing w:line="400" w:lineRule="exact"/>
              <w:jc w:val="center"/>
              <w:rPr>
                <w:rFonts w:hAnsi="宋体" w:eastAsia="宋体" w:cs="Times New Roman"/>
                <w:color w:val="auto"/>
                <w:highlight w:val="none"/>
              </w:rPr>
            </w:pPr>
          </w:p>
        </w:tc>
        <w:tc>
          <w:tcPr>
            <w:tcW w:w="1434" w:type="dxa"/>
            <w:noWrap w:val="0"/>
            <w:vAlign w:val="center"/>
          </w:tcPr>
          <w:p w14:paraId="5D52F3DA">
            <w:pPr>
              <w:pStyle w:val="18"/>
              <w:spacing w:line="400" w:lineRule="exact"/>
              <w:jc w:val="center"/>
              <w:rPr>
                <w:rFonts w:hAnsi="宋体" w:eastAsia="宋体" w:cs="Times New Roman"/>
                <w:color w:val="auto"/>
                <w:highlight w:val="none"/>
              </w:rPr>
            </w:pPr>
          </w:p>
        </w:tc>
        <w:tc>
          <w:tcPr>
            <w:tcW w:w="4240" w:type="dxa"/>
            <w:noWrap w:val="0"/>
            <w:vAlign w:val="center"/>
          </w:tcPr>
          <w:p w14:paraId="2658FB4A">
            <w:pPr>
              <w:pStyle w:val="18"/>
              <w:spacing w:line="400" w:lineRule="exact"/>
              <w:jc w:val="center"/>
              <w:rPr>
                <w:rFonts w:hAnsi="宋体" w:eastAsia="宋体" w:cs="Times New Roman"/>
                <w:color w:val="auto"/>
                <w:highlight w:val="none"/>
              </w:rPr>
            </w:pPr>
          </w:p>
        </w:tc>
      </w:tr>
      <w:tr w14:paraId="64927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noWrap w:val="0"/>
            <w:vAlign w:val="center"/>
          </w:tcPr>
          <w:p w14:paraId="3C725186">
            <w:pPr>
              <w:pStyle w:val="18"/>
              <w:spacing w:line="400" w:lineRule="exact"/>
              <w:rPr>
                <w:rFonts w:hAnsi="宋体" w:eastAsia="宋体" w:cs="Times New Roman"/>
                <w:color w:val="auto"/>
                <w:highlight w:val="none"/>
              </w:rPr>
            </w:pPr>
            <w:r>
              <w:rPr>
                <w:rFonts w:hAnsi="宋体" w:eastAsia="宋体" w:cs="Times New Roman"/>
                <w:color w:val="auto"/>
                <w:highlight w:val="none"/>
              </w:rPr>
              <w:t>6.其它</w:t>
            </w:r>
          </w:p>
        </w:tc>
        <w:tc>
          <w:tcPr>
            <w:tcW w:w="1277" w:type="dxa"/>
            <w:noWrap w:val="0"/>
            <w:vAlign w:val="center"/>
          </w:tcPr>
          <w:p w14:paraId="57195374">
            <w:pPr>
              <w:pStyle w:val="18"/>
              <w:spacing w:line="400" w:lineRule="exact"/>
              <w:jc w:val="center"/>
              <w:rPr>
                <w:rFonts w:hAnsi="宋体" w:eastAsia="宋体" w:cs="Times New Roman"/>
                <w:color w:val="auto"/>
                <w:highlight w:val="none"/>
              </w:rPr>
            </w:pPr>
          </w:p>
        </w:tc>
        <w:tc>
          <w:tcPr>
            <w:tcW w:w="1276" w:type="dxa"/>
            <w:noWrap w:val="0"/>
            <w:vAlign w:val="center"/>
          </w:tcPr>
          <w:p w14:paraId="477050FC">
            <w:pPr>
              <w:pStyle w:val="18"/>
              <w:spacing w:line="400" w:lineRule="exact"/>
              <w:jc w:val="center"/>
              <w:rPr>
                <w:rFonts w:hAnsi="宋体" w:eastAsia="宋体" w:cs="Times New Roman"/>
                <w:color w:val="auto"/>
                <w:highlight w:val="none"/>
              </w:rPr>
            </w:pPr>
          </w:p>
        </w:tc>
        <w:tc>
          <w:tcPr>
            <w:tcW w:w="1434" w:type="dxa"/>
            <w:noWrap w:val="0"/>
            <w:vAlign w:val="center"/>
          </w:tcPr>
          <w:p w14:paraId="49992FFE">
            <w:pPr>
              <w:pStyle w:val="18"/>
              <w:spacing w:line="400" w:lineRule="exact"/>
              <w:jc w:val="center"/>
              <w:rPr>
                <w:rFonts w:hAnsi="宋体" w:eastAsia="宋体" w:cs="Times New Roman"/>
                <w:color w:val="auto"/>
                <w:highlight w:val="none"/>
              </w:rPr>
            </w:pPr>
          </w:p>
        </w:tc>
        <w:tc>
          <w:tcPr>
            <w:tcW w:w="4240" w:type="dxa"/>
            <w:noWrap w:val="0"/>
            <w:vAlign w:val="center"/>
          </w:tcPr>
          <w:p w14:paraId="0623289B">
            <w:pPr>
              <w:pStyle w:val="18"/>
              <w:spacing w:line="400" w:lineRule="exact"/>
              <w:jc w:val="center"/>
              <w:rPr>
                <w:rFonts w:hAnsi="宋体" w:eastAsia="宋体" w:cs="Times New Roman"/>
                <w:color w:val="auto"/>
                <w:highlight w:val="none"/>
              </w:rPr>
            </w:pPr>
          </w:p>
        </w:tc>
      </w:tr>
      <w:tr w14:paraId="7FC50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tcBorders>
              <w:bottom w:val="single" w:color="auto" w:sz="12" w:space="0"/>
            </w:tcBorders>
            <w:noWrap w:val="0"/>
            <w:vAlign w:val="center"/>
          </w:tcPr>
          <w:p w14:paraId="6CFD6389">
            <w:pPr>
              <w:pStyle w:val="18"/>
              <w:spacing w:line="400" w:lineRule="exact"/>
              <w:rPr>
                <w:rFonts w:hAnsi="宋体" w:eastAsia="宋体" w:cs="Times New Roman"/>
                <w:color w:val="auto"/>
                <w:highlight w:val="none"/>
              </w:rPr>
            </w:pPr>
          </w:p>
        </w:tc>
        <w:tc>
          <w:tcPr>
            <w:tcW w:w="1277" w:type="dxa"/>
            <w:tcBorders>
              <w:bottom w:val="single" w:color="auto" w:sz="12" w:space="0"/>
            </w:tcBorders>
            <w:noWrap w:val="0"/>
            <w:vAlign w:val="center"/>
          </w:tcPr>
          <w:p w14:paraId="3F74FB88">
            <w:pPr>
              <w:pStyle w:val="18"/>
              <w:spacing w:line="400" w:lineRule="exact"/>
              <w:jc w:val="center"/>
              <w:rPr>
                <w:rFonts w:hAnsi="宋体" w:eastAsia="宋体" w:cs="Times New Roman"/>
                <w:color w:val="auto"/>
                <w:highlight w:val="none"/>
              </w:rPr>
            </w:pPr>
          </w:p>
        </w:tc>
        <w:tc>
          <w:tcPr>
            <w:tcW w:w="1276" w:type="dxa"/>
            <w:tcBorders>
              <w:bottom w:val="single" w:color="auto" w:sz="12" w:space="0"/>
            </w:tcBorders>
            <w:noWrap w:val="0"/>
            <w:vAlign w:val="center"/>
          </w:tcPr>
          <w:p w14:paraId="66E0F771">
            <w:pPr>
              <w:pStyle w:val="18"/>
              <w:spacing w:line="400" w:lineRule="exact"/>
              <w:jc w:val="center"/>
              <w:rPr>
                <w:rFonts w:hAnsi="宋体" w:eastAsia="宋体" w:cs="Times New Roman"/>
                <w:color w:val="auto"/>
                <w:highlight w:val="none"/>
              </w:rPr>
            </w:pPr>
          </w:p>
        </w:tc>
        <w:tc>
          <w:tcPr>
            <w:tcW w:w="1434" w:type="dxa"/>
            <w:tcBorders>
              <w:bottom w:val="single" w:color="auto" w:sz="12" w:space="0"/>
            </w:tcBorders>
            <w:noWrap w:val="0"/>
            <w:vAlign w:val="center"/>
          </w:tcPr>
          <w:p w14:paraId="6B04FF4C">
            <w:pPr>
              <w:pStyle w:val="18"/>
              <w:spacing w:line="400" w:lineRule="exact"/>
              <w:jc w:val="center"/>
              <w:rPr>
                <w:rFonts w:hAnsi="宋体" w:eastAsia="宋体" w:cs="Times New Roman"/>
                <w:color w:val="auto"/>
                <w:highlight w:val="none"/>
              </w:rPr>
            </w:pPr>
          </w:p>
        </w:tc>
        <w:tc>
          <w:tcPr>
            <w:tcW w:w="4240" w:type="dxa"/>
            <w:tcBorders>
              <w:bottom w:val="single" w:color="auto" w:sz="12" w:space="0"/>
            </w:tcBorders>
            <w:noWrap w:val="0"/>
            <w:vAlign w:val="center"/>
          </w:tcPr>
          <w:p w14:paraId="041C7FCE">
            <w:pPr>
              <w:pStyle w:val="18"/>
              <w:spacing w:line="400" w:lineRule="exact"/>
              <w:jc w:val="center"/>
              <w:rPr>
                <w:rFonts w:hAnsi="宋体" w:eastAsia="宋体" w:cs="Times New Roman"/>
                <w:color w:val="auto"/>
                <w:highlight w:val="none"/>
              </w:rPr>
            </w:pPr>
          </w:p>
        </w:tc>
      </w:tr>
    </w:tbl>
    <w:p w14:paraId="4F2C9072">
      <w:pPr>
        <w:spacing w:line="360" w:lineRule="auto"/>
        <w:rPr>
          <w:rFonts w:hint="eastAsia" w:ascii="宋体" w:hAnsi="宋体" w:eastAsia="宋体" w:cs="宋体"/>
          <w:bCs/>
          <w:color w:val="auto"/>
          <w:szCs w:val="21"/>
          <w:highlight w:val="none"/>
        </w:rPr>
      </w:pPr>
    </w:p>
    <w:p w14:paraId="20533E1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磋商供应商全称（盖章）：</w:t>
      </w:r>
    </w:p>
    <w:p w14:paraId="38F8B0E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法定代表人或授权代表（签字或盖章）：  </w:t>
      </w:r>
    </w:p>
    <w:p w14:paraId="79460F58">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  年   月  日</w:t>
      </w:r>
    </w:p>
    <w:p w14:paraId="1D6F84B1">
      <w:pPr>
        <w:rPr>
          <w:rFonts w:ascii="宋体" w:hAnsi="Times New Roman" w:eastAsia="宋体" w:cs="Times New Roman"/>
          <w:bCs/>
          <w:color w:val="auto"/>
          <w:szCs w:val="21"/>
          <w:highlight w:val="none"/>
        </w:rPr>
      </w:pPr>
      <w:r>
        <w:rPr>
          <w:rFonts w:hint="eastAsia" w:ascii="宋体" w:hAnsi="宋体" w:eastAsia="宋体" w:cs="Times New Roman"/>
          <w:bCs/>
          <w:color w:val="auto"/>
          <w:szCs w:val="21"/>
          <w:highlight w:val="none"/>
        </w:rPr>
        <w:t>注：附现场人员资质、业绩证明材料（如有）等。</w:t>
      </w:r>
    </w:p>
    <w:p w14:paraId="43F4FE5A">
      <w:pPr>
        <w:pStyle w:val="18"/>
        <w:ind w:firstLine="422" w:firstLineChars="200"/>
        <w:jc w:val="center"/>
        <w:rPr>
          <w:rFonts w:hAnsi="宋体" w:eastAsia="宋体" w:cs="Times New Roman"/>
          <w:b/>
          <w:color w:val="auto"/>
          <w:szCs w:val="21"/>
          <w:highlight w:val="none"/>
        </w:rPr>
      </w:pPr>
    </w:p>
    <w:p w14:paraId="16EDFB5B">
      <w:pPr>
        <w:pStyle w:val="18"/>
        <w:ind w:firstLine="422" w:firstLineChars="200"/>
        <w:jc w:val="center"/>
        <w:rPr>
          <w:rFonts w:hAnsi="宋体" w:eastAsia="宋体" w:cs="Times New Roman"/>
          <w:b/>
          <w:color w:val="auto"/>
          <w:szCs w:val="21"/>
          <w:highlight w:val="none"/>
        </w:rPr>
      </w:pPr>
    </w:p>
    <w:p w14:paraId="7757B109">
      <w:pPr>
        <w:pStyle w:val="18"/>
        <w:ind w:firstLine="422" w:firstLineChars="200"/>
        <w:jc w:val="center"/>
        <w:rPr>
          <w:rFonts w:hAnsi="宋体" w:eastAsia="宋体" w:cs="Times New Roman"/>
          <w:b/>
          <w:color w:val="auto"/>
          <w:szCs w:val="21"/>
          <w:highlight w:val="none"/>
        </w:rPr>
      </w:pPr>
    </w:p>
    <w:p w14:paraId="639EC7DC">
      <w:pPr>
        <w:pStyle w:val="18"/>
        <w:jc w:val="center"/>
        <w:rPr>
          <w:rFonts w:hAnsi="宋体" w:eastAsia="宋体" w:cs="Times New Roman"/>
          <w:b/>
          <w:color w:val="auto"/>
          <w:szCs w:val="21"/>
          <w:highlight w:val="none"/>
        </w:rPr>
      </w:pPr>
      <w:r>
        <w:rPr>
          <w:rFonts w:hAnsi="宋体" w:eastAsia="宋体" w:cs="Times New Roman"/>
          <w:b/>
          <w:color w:val="auto"/>
          <w:szCs w:val="21"/>
          <w:highlight w:val="none"/>
        </w:rPr>
        <w:t>表3   主要施工机械设备表</w:t>
      </w:r>
    </w:p>
    <w:p w14:paraId="3FE30839">
      <w:pPr>
        <w:pStyle w:val="18"/>
        <w:ind w:firstLine="422" w:firstLineChars="200"/>
        <w:jc w:val="center"/>
        <w:rPr>
          <w:rFonts w:hAnsi="宋体" w:eastAsia="宋体" w:cs="Times New Roman"/>
          <w:b/>
          <w:color w:val="auto"/>
          <w:szCs w:val="21"/>
          <w:highlight w:val="none"/>
        </w:rPr>
      </w:pPr>
    </w:p>
    <w:tbl>
      <w:tblPr>
        <w:tblStyle w:val="25"/>
        <w:tblW w:w="0" w:type="auto"/>
        <w:tblInd w:w="108"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719"/>
        <w:gridCol w:w="1733"/>
        <w:gridCol w:w="1058"/>
        <w:gridCol w:w="720"/>
        <w:gridCol w:w="1058"/>
        <w:gridCol w:w="1058"/>
        <w:gridCol w:w="1411"/>
        <w:gridCol w:w="1058"/>
        <w:gridCol w:w="824"/>
      </w:tblGrid>
      <w:tr w14:paraId="38227A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tcBorders>
              <w:top w:val="single" w:color="auto" w:sz="18" w:space="0"/>
            </w:tcBorders>
            <w:noWrap w:val="0"/>
            <w:vAlign w:val="center"/>
          </w:tcPr>
          <w:p w14:paraId="549FEF0C">
            <w:pPr>
              <w:pStyle w:val="18"/>
              <w:spacing w:line="400" w:lineRule="exact"/>
              <w:rPr>
                <w:rFonts w:hAnsi="宋体" w:eastAsia="宋体" w:cs="Times New Roman"/>
                <w:color w:val="auto"/>
                <w:highlight w:val="none"/>
              </w:rPr>
            </w:pPr>
            <w:r>
              <w:rPr>
                <w:rFonts w:hAnsi="宋体" w:eastAsia="宋体" w:cs="Times New Roman"/>
                <w:color w:val="auto"/>
                <w:highlight w:val="none"/>
              </w:rPr>
              <w:t>序号</w:t>
            </w:r>
          </w:p>
        </w:tc>
        <w:tc>
          <w:tcPr>
            <w:tcW w:w="1733" w:type="dxa"/>
            <w:tcBorders>
              <w:top w:val="single" w:color="auto" w:sz="18" w:space="0"/>
            </w:tcBorders>
            <w:noWrap w:val="0"/>
            <w:vAlign w:val="center"/>
          </w:tcPr>
          <w:p w14:paraId="7D0B8628">
            <w:pPr>
              <w:pStyle w:val="18"/>
              <w:spacing w:line="400" w:lineRule="exact"/>
              <w:rPr>
                <w:rFonts w:hAnsi="宋体" w:eastAsia="宋体" w:cs="Times New Roman"/>
                <w:color w:val="auto"/>
                <w:highlight w:val="none"/>
              </w:rPr>
            </w:pPr>
            <w:r>
              <w:rPr>
                <w:rFonts w:hAnsi="宋体" w:eastAsia="宋体" w:cs="Times New Roman"/>
                <w:color w:val="auto"/>
                <w:highlight w:val="none"/>
              </w:rPr>
              <w:t>机械或设备名称</w:t>
            </w:r>
          </w:p>
        </w:tc>
        <w:tc>
          <w:tcPr>
            <w:tcW w:w="1058" w:type="dxa"/>
            <w:tcBorders>
              <w:top w:val="single" w:color="auto" w:sz="18" w:space="0"/>
            </w:tcBorders>
            <w:noWrap w:val="0"/>
            <w:vAlign w:val="center"/>
          </w:tcPr>
          <w:p w14:paraId="56AECBEA">
            <w:pPr>
              <w:pStyle w:val="18"/>
              <w:spacing w:line="400" w:lineRule="exact"/>
              <w:rPr>
                <w:rFonts w:hAnsi="宋体" w:eastAsia="宋体" w:cs="Times New Roman"/>
                <w:color w:val="auto"/>
                <w:highlight w:val="none"/>
              </w:rPr>
            </w:pPr>
            <w:r>
              <w:rPr>
                <w:rFonts w:hAnsi="宋体" w:eastAsia="宋体" w:cs="Times New Roman"/>
                <w:color w:val="auto"/>
                <w:highlight w:val="none"/>
              </w:rPr>
              <w:t>型号规格</w:t>
            </w:r>
          </w:p>
        </w:tc>
        <w:tc>
          <w:tcPr>
            <w:tcW w:w="720" w:type="dxa"/>
            <w:tcBorders>
              <w:top w:val="single" w:color="auto" w:sz="18" w:space="0"/>
            </w:tcBorders>
            <w:noWrap w:val="0"/>
            <w:vAlign w:val="center"/>
          </w:tcPr>
          <w:p w14:paraId="67580302">
            <w:pPr>
              <w:pStyle w:val="18"/>
              <w:spacing w:line="400" w:lineRule="exact"/>
              <w:rPr>
                <w:rFonts w:hAnsi="宋体" w:eastAsia="宋体" w:cs="Times New Roman"/>
                <w:color w:val="auto"/>
                <w:highlight w:val="none"/>
              </w:rPr>
            </w:pPr>
            <w:r>
              <w:rPr>
                <w:rFonts w:hAnsi="宋体" w:eastAsia="宋体" w:cs="Times New Roman"/>
                <w:color w:val="auto"/>
                <w:highlight w:val="none"/>
              </w:rPr>
              <w:t>数量</w:t>
            </w:r>
          </w:p>
        </w:tc>
        <w:tc>
          <w:tcPr>
            <w:tcW w:w="1058" w:type="dxa"/>
            <w:tcBorders>
              <w:top w:val="single" w:color="auto" w:sz="18" w:space="0"/>
            </w:tcBorders>
            <w:noWrap w:val="0"/>
            <w:vAlign w:val="center"/>
          </w:tcPr>
          <w:p w14:paraId="7B1F3F54">
            <w:pPr>
              <w:pStyle w:val="18"/>
              <w:spacing w:line="400" w:lineRule="exact"/>
              <w:rPr>
                <w:rFonts w:hAnsi="宋体" w:eastAsia="宋体" w:cs="Times New Roman"/>
                <w:color w:val="auto"/>
                <w:highlight w:val="none"/>
              </w:rPr>
            </w:pPr>
            <w:r>
              <w:rPr>
                <w:rFonts w:hAnsi="宋体" w:eastAsia="宋体" w:cs="Times New Roman"/>
                <w:color w:val="auto"/>
                <w:highlight w:val="none"/>
              </w:rPr>
              <w:t>国别产地</w:t>
            </w:r>
          </w:p>
        </w:tc>
        <w:tc>
          <w:tcPr>
            <w:tcW w:w="1058" w:type="dxa"/>
            <w:tcBorders>
              <w:top w:val="single" w:color="auto" w:sz="18" w:space="0"/>
            </w:tcBorders>
            <w:noWrap w:val="0"/>
            <w:vAlign w:val="center"/>
          </w:tcPr>
          <w:p w14:paraId="062819E0">
            <w:pPr>
              <w:pStyle w:val="18"/>
              <w:spacing w:line="400" w:lineRule="exact"/>
              <w:rPr>
                <w:rFonts w:hAnsi="宋体" w:eastAsia="宋体" w:cs="Times New Roman"/>
                <w:color w:val="auto"/>
                <w:highlight w:val="none"/>
              </w:rPr>
            </w:pPr>
            <w:r>
              <w:rPr>
                <w:rFonts w:hAnsi="宋体" w:eastAsia="宋体" w:cs="Times New Roman"/>
                <w:color w:val="auto"/>
                <w:highlight w:val="none"/>
              </w:rPr>
              <w:t>制造年份</w:t>
            </w:r>
          </w:p>
        </w:tc>
        <w:tc>
          <w:tcPr>
            <w:tcW w:w="1411" w:type="dxa"/>
            <w:tcBorders>
              <w:top w:val="single" w:color="auto" w:sz="18" w:space="0"/>
            </w:tcBorders>
            <w:noWrap w:val="0"/>
            <w:vAlign w:val="center"/>
          </w:tcPr>
          <w:p w14:paraId="1F689749">
            <w:pPr>
              <w:pStyle w:val="18"/>
              <w:spacing w:line="400" w:lineRule="exact"/>
              <w:rPr>
                <w:rFonts w:hAnsi="宋体" w:eastAsia="宋体" w:cs="Times New Roman"/>
                <w:color w:val="auto"/>
                <w:highlight w:val="none"/>
              </w:rPr>
            </w:pPr>
            <w:r>
              <w:rPr>
                <w:rFonts w:hAnsi="宋体" w:eastAsia="宋体" w:cs="Times New Roman"/>
                <w:color w:val="auto"/>
                <w:highlight w:val="none"/>
              </w:rPr>
              <w:t>额定功率kW</w:t>
            </w:r>
          </w:p>
        </w:tc>
        <w:tc>
          <w:tcPr>
            <w:tcW w:w="1058" w:type="dxa"/>
            <w:tcBorders>
              <w:top w:val="single" w:color="auto" w:sz="18" w:space="0"/>
            </w:tcBorders>
            <w:noWrap w:val="0"/>
            <w:vAlign w:val="center"/>
          </w:tcPr>
          <w:p w14:paraId="6243A855">
            <w:pPr>
              <w:pStyle w:val="18"/>
              <w:spacing w:line="400" w:lineRule="exact"/>
              <w:rPr>
                <w:rFonts w:hAnsi="宋体" w:eastAsia="宋体" w:cs="Times New Roman"/>
                <w:color w:val="auto"/>
                <w:highlight w:val="none"/>
              </w:rPr>
            </w:pPr>
            <w:r>
              <w:rPr>
                <w:rFonts w:hAnsi="宋体" w:eastAsia="宋体" w:cs="Times New Roman"/>
                <w:color w:val="auto"/>
                <w:highlight w:val="none"/>
              </w:rPr>
              <w:t>生产能力</w:t>
            </w:r>
          </w:p>
        </w:tc>
        <w:tc>
          <w:tcPr>
            <w:tcW w:w="824" w:type="dxa"/>
            <w:tcBorders>
              <w:top w:val="single" w:color="auto" w:sz="18" w:space="0"/>
            </w:tcBorders>
            <w:noWrap w:val="0"/>
            <w:vAlign w:val="center"/>
          </w:tcPr>
          <w:p w14:paraId="3EAAC2F9">
            <w:pPr>
              <w:pStyle w:val="18"/>
              <w:spacing w:line="400" w:lineRule="exact"/>
              <w:rPr>
                <w:rFonts w:hAnsi="宋体" w:eastAsia="宋体" w:cs="Times New Roman"/>
                <w:color w:val="auto"/>
                <w:highlight w:val="none"/>
              </w:rPr>
            </w:pPr>
            <w:r>
              <w:rPr>
                <w:rFonts w:hAnsi="宋体" w:eastAsia="宋体" w:cs="Times New Roman"/>
                <w:color w:val="auto"/>
                <w:highlight w:val="none"/>
              </w:rPr>
              <w:t>备注</w:t>
            </w:r>
          </w:p>
        </w:tc>
      </w:tr>
      <w:tr w14:paraId="72D781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noWrap w:val="0"/>
            <w:vAlign w:val="center"/>
          </w:tcPr>
          <w:p w14:paraId="417C4BE8">
            <w:pPr>
              <w:pStyle w:val="18"/>
              <w:spacing w:line="400" w:lineRule="exact"/>
              <w:ind w:firstLine="420" w:firstLineChars="200"/>
              <w:rPr>
                <w:rFonts w:hAnsi="宋体" w:eastAsia="宋体" w:cs="Times New Roman"/>
                <w:color w:val="auto"/>
                <w:highlight w:val="none"/>
              </w:rPr>
            </w:pPr>
          </w:p>
        </w:tc>
        <w:tc>
          <w:tcPr>
            <w:tcW w:w="1733" w:type="dxa"/>
            <w:noWrap w:val="0"/>
            <w:vAlign w:val="center"/>
          </w:tcPr>
          <w:p w14:paraId="6F84519C">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4BE536BA">
            <w:pPr>
              <w:pStyle w:val="18"/>
              <w:spacing w:line="400" w:lineRule="exact"/>
              <w:ind w:firstLine="420" w:firstLineChars="200"/>
              <w:rPr>
                <w:rFonts w:hAnsi="宋体" w:eastAsia="宋体" w:cs="Times New Roman"/>
                <w:color w:val="auto"/>
                <w:highlight w:val="none"/>
              </w:rPr>
            </w:pPr>
          </w:p>
        </w:tc>
        <w:tc>
          <w:tcPr>
            <w:tcW w:w="720" w:type="dxa"/>
            <w:noWrap w:val="0"/>
            <w:vAlign w:val="center"/>
          </w:tcPr>
          <w:p w14:paraId="30E27B98">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733B1121">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0E90642C">
            <w:pPr>
              <w:pStyle w:val="18"/>
              <w:spacing w:line="400" w:lineRule="exact"/>
              <w:ind w:firstLine="420" w:firstLineChars="200"/>
              <w:rPr>
                <w:rFonts w:hAnsi="宋体" w:eastAsia="宋体" w:cs="Times New Roman"/>
                <w:color w:val="auto"/>
                <w:highlight w:val="none"/>
              </w:rPr>
            </w:pPr>
          </w:p>
        </w:tc>
        <w:tc>
          <w:tcPr>
            <w:tcW w:w="1411" w:type="dxa"/>
            <w:noWrap w:val="0"/>
            <w:vAlign w:val="center"/>
          </w:tcPr>
          <w:p w14:paraId="355404CC">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75003235">
            <w:pPr>
              <w:pStyle w:val="18"/>
              <w:spacing w:line="400" w:lineRule="exact"/>
              <w:ind w:firstLine="420" w:firstLineChars="200"/>
              <w:rPr>
                <w:rFonts w:hAnsi="宋体" w:eastAsia="宋体" w:cs="Times New Roman"/>
                <w:color w:val="auto"/>
                <w:highlight w:val="none"/>
              </w:rPr>
            </w:pPr>
          </w:p>
        </w:tc>
        <w:tc>
          <w:tcPr>
            <w:tcW w:w="824" w:type="dxa"/>
            <w:noWrap w:val="0"/>
            <w:vAlign w:val="center"/>
          </w:tcPr>
          <w:p w14:paraId="2DA30CA0">
            <w:pPr>
              <w:pStyle w:val="18"/>
              <w:spacing w:line="400" w:lineRule="exact"/>
              <w:ind w:firstLine="420" w:firstLineChars="200"/>
              <w:rPr>
                <w:rFonts w:hAnsi="宋体" w:eastAsia="宋体" w:cs="Times New Roman"/>
                <w:color w:val="auto"/>
                <w:highlight w:val="none"/>
              </w:rPr>
            </w:pPr>
          </w:p>
        </w:tc>
      </w:tr>
      <w:tr w14:paraId="1F0F4E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noWrap w:val="0"/>
            <w:vAlign w:val="center"/>
          </w:tcPr>
          <w:p w14:paraId="3F2B0D3D">
            <w:pPr>
              <w:pStyle w:val="18"/>
              <w:spacing w:line="400" w:lineRule="exact"/>
              <w:ind w:firstLine="420" w:firstLineChars="200"/>
              <w:rPr>
                <w:rFonts w:hAnsi="宋体" w:eastAsia="宋体" w:cs="Times New Roman"/>
                <w:color w:val="auto"/>
                <w:highlight w:val="none"/>
              </w:rPr>
            </w:pPr>
          </w:p>
        </w:tc>
        <w:tc>
          <w:tcPr>
            <w:tcW w:w="1733" w:type="dxa"/>
            <w:noWrap w:val="0"/>
            <w:vAlign w:val="center"/>
          </w:tcPr>
          <w:p w14:paraId="47C44804">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7AA3B1D5">
            <w:pPr>
              <w:pStyle w:val="18"/>
              <w:spacing w:line="400" w:lineRule="exact"/>
              <w:ind w:firstLine="420" w:firstLineChars="200"/>
              <w:rPr>
                <w:rFonts w:hAnsi="宋体" w:eastAsia="宋体" w:cs="Times New Roman"/>
                <w:color w:val="auto"/>
                <w:highlight w:val="none"/>
              </w:rPr>
            </w:pPr>
          </w:p>
        </w:tc>
        <w:tc>
          <w:tcPr>
            <w:tcW w:w="720" w:type="dxa"/>
            <w:noWrap w:val="0"/>
            <w:vAlign w:val="center"/>
          </w:tcPr>
          <w:p w14:paraId="7CE4AF50">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18BAEEE7">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3E6CBA61">
            <w:pPr>
              <w:pStyle w:val="18"/>
              <w:spacing w:line="400" w:lineRule="exact"/>
              <w:ind w:firstLine="420" w:firstLineChars="200"/>
              <w:rPr>
                <w:rFonts w:hAnsi="宋体" w:eastAsia="宋体" w:cs="Times New Roman"/>
                <w:color w:val="auto"/>
                <w:highlight w:val="none"/>
              </w:rPr>
            </w:pPr>
          </w:p>
        </w:tc>
        <w:tc>
          <w:tcPr>
            <w:tcW w:w="1411" w:type="dxa"/>
            <w:noWrap w:val="0"/>
            <w:vAlign w:val="center"/>
          </w:tcPr>
          <w:p w14:paraId="62B13276">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56DC0529">
            <w:pPr>
              <w:pStyle w:val="18"/>
              <w:spacing w:line="400" w:lineRule="exact"/>
              <w:ind w:firstLine="420" w:firstLineChars="200"/>
              <w:rPr>
                <w:rFonts w:hAnsi="宋体" w:eastAsia="宋体" w:cs="Times New Roman"/>
                <w:color w:val="auto"/>
                <w:highlight w:val="none"/>
              </w:rPr>
            </w:pPr>
          </w:p>
        </w:tc>
        <w:tc>
          <w:tcPr>
            <w:tcW w:w="824" w:type="dxa"/>
            <w:noWrap w:val="0"/>
            <w:vAlign w:val="center"/>
          </w:tcPr>
          <w:p w14:paraId="41B257C7">
            <w:pPr>
              <w:pStyle w:val="18"/>
              <w:spacing w:line="400" w:lineRule="exact"/>
              <w:ind w:firstLine="420" w:firstLineChars="200"/>
              <w:rPr>
                <w:rFonts w:hAnsi="宋体" w:eastAsia="宋体" w:cs="Times New Roman"/>
                <w:color w:val="auto"/>
                <w:highlight w:val="none"/>
              </w:rPr>
            </w:pPr>
          </w:p>
        </w:tc>
      </w:tr>
      <w:tr w14:paraId="3046F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noWrap w:val="0"/>
            <w:vAlign w:val="center"/>
          </w:tcPr>
          <w:p w14:paraId="22CD3A60">
            <w:pPr>
              <w:pStyle w:val="18"/>
              <w:spacing w:line="400" w:lineRule="exact"/>
              <w:ind w:firstLine="420" w:firstLineChars="200"/>
              <w:rPr>
                <w:rFonts w:hAnsi="宋体" w:eastAsia="宋体" w:cs="Times New Roman"/>
                <w:color w:val="auto"/>
                <w:highlight w:val="none"/>
              </w:rPr>
            </w:pPr>
          </w:p>
        </w:tc>
        <w:tc>
          <w:tcPr>
            <w:tcW w:w="1733" w:type="dxa"/>
            <w:noWrap w:val="0"/>
            <w:vAlign w:val="center"/>
          </w:tcPr>
          <w:p w14:paraId="516AB860">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20F9D8DA">
            <w:pPr>
              <w:pStyle w:val="18"/>
              <w:spacing w:line="400" w:lineRule="exact"/>
              <w:ind w:firstLine="420" w:firstLineChars="200"/>
              <w:rPr>
                <w:rFonts w:hAnsi="宋体" w:eastAsia="宋体" w:cs="Times New Roman"/>
                <w:color w:val="auto"/>
                <w:highlight w:val="none"/>
              </w:rPr>
            </w:pPr>
          </w:p>
        </w:tc>
        <w:tc>
          <w:tcPr>
            <w:tcW w:w="720" w:type="dxa"/>
            <w:noWrap w:val="0"/>
            <w:vAlign w:val="center"/>
          </w:tcPr>
          <w:p w14:paraId="4C9FF1B1">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1DF53486">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43B03840">
            <w:pPr>
              <w:pStyle w:val="18"/>
              <w:spacing w:line="400" w:lineRule="exact"/>
              <w:ind w:firstLine="420" w:firstLineChars="200"/>
              <w:rPr>
                <w:rFonts w:hAnsi="宋体" w:eastAsia="宋体" w:cs="Times New Roman"/>
                <w:color w:val="auto"/>
                <w:highlight w:val="none"/>
              </w:rPr>
            </w:pPr>
          </w:p>
        </w:tc>
        <w:tc>
          <w:tcPr>
            <w:tcW w:w="1411" w:type="dxa"/>
            <w:noWrap w:val="0"/>
            <w:vAlign w:val="center"/>
          </w:tcPr>
          <w:p w14:paraId="5B062DBB">
            <w:pPr>
              <w:pStyle w:val="18"/>
              <w:spacing w:line="400" w:lineRule="exact"/>
              <w:ind w:firstLine="420" w:firstLineChars="200"/>
              <w:rPr>
                <w:rFonts w:hAnsi="宋体" w:eastAsia="宋体" w:cs="Times New Roman"/>
                <w:color w:val="auto"/>
                <w:highlight w:val="none"/>
              </w:rPr>
            </w:pPr>
          </w:p>
        </w:tc>
        <w:tc>
          <w:tcPr>
            <w:tcW w:w="1058" w:type="dxa"/>
            <w:noWrap w:val="0"/>
            <w:vAlign w:val="center"/>
          </w:tcPr>
          <w:p w14:paraId="7BF4D2CA">
            <w:pPr>
              <w:pStyle w:val="18"/>
              <w:spacing w:line="400" w:lineRule="exact"/>
              <w:ind w:firstLine="420" w:firstLineChars="200"/>
              <w:rPr>
                <w:rFonts w:hAnsi="宋体" w:eastAsia="宋体" w:cs="Times New Roman"/>
                <w:color w:val="auto"/>
                <w:highlight w:val="none"/>
              </w:rPr>
            </w:pPr>
          </w:p>
        </w:tc>
        <w:tc>
          <w:tcPr>
            <w:tcW w:w="824" w:type="dxa"/>
            <w:noWrap w:val="0"/>
            <w:vAlign w:val="center"/>
          </w:tcPr>
          <w:p w14:paraId="66CFADC1">
            <w:pPr>
              <w:pStyle w:val="18"/>
              <w:spacing w:line="400" w:lineRule="exact"/>
              <w:ind w:firstLine="420" w:firstLineChars="200"/>
              <w:rPr>
                <w:rFonts w:hAnsi="宋体" w:eastAsia="宋体" w:cs="Times New Roman"/>
                <w:color w:val="auto"/>
                <w:highlight w:val="none"/>
              </w:rPr>
            </w:pPr>
          </w:p>
        </w:tc>
      </w:tr>
      <w:tr w14:paraId="276FC8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tcBorders>
              <w:bottom w:val="single" w:color="auto" w:sz="18" w:space="0"/>
            </w:tcBorders>
            <w:noWrap w:val="0"/>
            <w:vAlign w:val="center"/>
          </w:tcPr>
          <w:p w14:paraId="2B17862A">
            <w:pPr>
              <w:pStyle w:val="18"/>
              <w:spacing w:line="400" w:lineRule="exact"/>
              <w:ind w:firstLine="420" w:firstLineChars="200"/>
              <w:rPr>
                <w:rFonts w:hAnsi="宋体" w:eastAsia="宋体" w:cs="Times New Roman"/>
                <w:color w:val="auto"/>
                <w:highlight w:val="none"/>
              </w:rPr>
            </w:pPr>
          </w:p>
        </w:tc>
        <w:tc>
          <w:tcPr>
            <w:tcW w:w="1733" w:type="dxa"/>
            <w:tcBorders>
              <w:bottom w:val="single" w:color="auto" w:sz="18" w:space="0"/>
            </w:tcBorders>
            <w:noWrap w:val="0"/>
            <w:vAlign w:val="center"/>
          </w:tcPr>
          <w:p w14:paraId="35E7D1D4">
            <w:pPr>
              <w:pStyle w:val="18"/>
              <w:spacing w:line="400" w:lineRule="exact"/>
              <w:ind w:firstLine="420" w:firstLineChars="200"/>
              <w:rPr>
                <w:rFonts w:hAnsi="宋体" w:eastAsia="宋体" w:cs="Times New Roman"/>
                <w:color w:val="auto"/>
                <w:highlight w:val="none"/>
              </w:rPr>
            </w:pPr>
          </w:p>
        </w:tc>
        <w:tc>
          <w:tcPr>
            <w:tcW w:w="1058" w:type="dxa"/>
            <w:tcBorders>
              <w:bottom w:val="single" w:color="auto" w:sz="18" w:space="0"/>
            </w:tcBorders>
            <w:noWrap w:val="0"/>
            <w:vAlign w:val="center"/>
          </w:tcPr>
          <w:p w14:paraId="5857245D">
            <w:pPr>
              <w:pStyle w:val="18"/>
              <w:spacing w:line="400" w:lineRule="exact"/>
              <w:ind w:firstLine="420" w:firstLineChars="200"/>
              <w:rPr>
                <w:rFonts w:hAnsi="宋体" w:eastAsia="宋体" w:cs="Times New Roman"/>
                <w:color w:val="auto"/>
                <w:highlight w:val="none"/>
              </w:rPr>
            </w:pPr>
          </w:p>
        </w:tc>
        <w:tc>
          <w:tcPr>
            <w:tcW w:w="720" w:type="dxa"/>
            <w:tcBorders>
              <w:bottom w:val="single" w:color="auto" w:sz="18" w:space="0"/>
            </w:tcBorders>
            <w:noWrap w:val="0"/>
            <w:vAlign w:val="center"/>
          </w:tcPr>
          <w:p w14:paraId="689E3C4F">
            <w:pPr>
              <w:pStyle w:val="18"/>
              <w:spacing w:line="400" w:lineRule="exact"/>
              <w:ind w:firstLine="420" w:firstLineChars="200"/>
              <w:rPr>
                <w:rFonts w:hAnsi="宋体" w:eastAsia="宋体" w:cs="Times New Roman"/>
                <w:color w:val="auto"/>
                <w:highlight w:val="none"/>
              </w:rPr>
            </w:pPr>
          </w:p>
        </w:tc>
        <w:tc>
          <w:tcPr>
            <w:tcW w:w="1058" w:type="dxa"/>
            <w:tcBorders>
              <w:bottom w:val="single" w:color="auto" w:sz="18" w:space="0"/>
            </w:tcBorders>
            <w:noWrap w:val="0"/>
            <w:vAlign w:val="center"/>
          </w:tcPr>
          <w:p w14:paraId="3C169D38">
            <w:pPr>
              <w:pStyle w:val="18"/>
              <w:spacing w:line="400" w:lineRule="exact"/>
              <w:ind w:firstLine="420" w:firstLineChars="200"/>
              <w:rPr>
                <w:rFonts w:hAnsi="宋体" w:eastAsia="宋体" w:cs="Times New Roman"/>
                <w:color w:val="auto"/>
                <w:highlight w:val="none"/>
              </w:rPr>
            </w:pPr>
          </w:p>
        </w:tc>
        <w:tc>
          <w:tcPr>
            <w:tcW w:w="1058" w:type="dxa"/>
            <w:tcBorders>
              <w:bottom w:val="single" w:color="auto" w:sz="18" w:space="0"/>
            </w:tcBorders>
            <w:noWrap w:val="0"/>
            <w:vAlign w:val="center"/>
          </w:tcPr>
          <w:p w14:paraId="698CA358">
            <w:pPr>
              <w:pStyle w:val="18"/>
              <w:spacing w:line="400" w:lineRule="exact"/>
              <w:ind w:firstLine="420" w:firstLineChars="200"/>
              <w:rPr>
                <w:rFonts w:hAnsi="宋体" w:eastAsia="宋体" w:cs="Times New Roman"/>
                <w:color w:val="auto"/>
                <w:highlight w:val="none"/>
              </w:rPr>
            </w:pPr>
          </w:p>
        </w:tc>
        <w:tc>
          <w:tcPr>
            <w:tcW w:w="1411" w:type="dxa"/>
            <w:tcBorders>
              <w:bottom w:val="single" w:color="auto" w:sz="18" w:space="0"/>
            </w:tcBorders>
            <w:noWrap w:val="0"/>
            <w:vAlign w:val="center"/>
          </w:tcPr>
          <w:p w14:paraId="4F13F1B5">
            <w:pPr>
              <w:pStyle w:val="18"/>
              <w:spacing w:line="400" w:lineRule="exact"/>
              <w:ind w:firstLine="420" w:firstLineChars="200"/>
              <w:rPr>
                <w:rFonts w:hAnsi="宋体" w:eastAsia="宋体" w:cs="Times New Roman"/>
                <w:color w:val="auto"/>
                <w:highlight w:val="none"/>
              </w:rPr>
            </w:pPr>
          </w:p>
        </w:tc>
        <w:tc>
          <w:tcPr>
            <w:tcW w:w="1058" w:type="dxa"/>
            <w:tcBorders>
              <w:bottom w:val="single" w:color="auto" w:sz="18" w:space="0"/>
            </w:tcBorders>
            <w:noWrap w:val="0"/>
            <w:vAlign w:val="center"/>
          </w:tcPr>
          <w:p w14:paraId="58288ABE">
            <w:pPr>
              <w:pStyle w:val="18"/>
              <w:spacing w:line="400" w:lineRule="exact"/>
              <w:ind w:firstLine="420" w:firstLineChars="200"/>
              <w:rPr>
                <w:rFonts w:hAnsi="宋体" w:eastAsia="宋体" w:cs="Times New Roman"/>
                <w:color w:val="auto"/>
                <w:highlight w:val="none"/>
              </w:rPr>
            </w:pPr>
          </w:p>
        </w:tc>
        <w:tc>
          <w:tcPr>
            <w:tcW w:w="824" w:type="dxa"/>
            <w:tcBorders>
              <w:bottom w:val="single" w:color="auto" w:sz="18" w:space="0"/>
            </w:tcBorders>
            <w:noWrap w:val="0"/>
            <w:vAlign w:val="center"/>
          </w:tcPr>
          <w:p w14:paraId="2D6B5AEE">
            <w:pPr>
              <w:pStyle w:val="18"/>
              <w:spacing w:line="400" w:lineRule="exact"/>
              <w:ind w:firstLine="420" w:firstLineChars="200"/>
              <w:rPr>
                <w:rFonts w:hAnsi="宋体" w:eastAsia="宋体" w:cs="Times New Roman"/>
                <w:color w:val="auto"/>
                <w:highlight w:val="none"/>
              </w:rPr>
            </w:pPr>
          </w:p>
        </w:tc>
      </w:tr>
    </w:tbl>
    <w:p w14:paraId="57B385AD">
      <w:pPr>
        <w:spacing w:line="360" w:lineRule="auto"/>
        <w:rPr>
          <w:rFonts w:hint="eastAsia" w:ascii="宋体" w:hAnsi="宋体" w:eastAsia="宋体" w:cs="宋体"/>
          <w:bCs/>
          <w:color w:val="auto"/>
          <w:szCs w:val="21"/>
          <w:highlight w:val="none"/>
        </w:rPr>
      </w:pPr>
    </w:p>
    <w:p w14:paraId="34B5E17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磋商供应商全称（盖章）：</w:t>
      </w:r>
    </w:p>
    <w:p w14:paraId="022C22AA">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法定代表人或授权代表（签字或盖章）：  </w:t>
      </w:r>
    </w:p>
    <w:p w14:paraId="4367A997">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  年   月  日</w:t>
      </w:r>
    </w:p>
    <w:p w14:paraId="080F49DB">
      <w:pPr>
        <w:pStyle w:val="18"/>
        <w:rPr>
          <w:rFonts w:hAnsi="宋体" w:eastAsia="宋体" w:cs="Times New Roman"/>
          <w:b/>
          <w:color w:val="auto"/>
          <w:sz w:val="24"/>
          <w:szCs w:val="24"/>
          <w:highlight w:val="none"/>
        </w:rPr>
      </w:pPr>
    </w:p>
    <w:p w14:paraId="1C44B02D">
      <w:pPr>
        <w:pStyle w:val="18"/>
        <w:rPr>
          <w:rFonts w:hAnsi="宋体" w:eastAsia="宋体" w:cs="Times New Roman"/>
          <w:b/>
          <w:color w:val="auto"/>
          <w:sz w:val="24"/>
          <w:szCs w:val="24"/>
          <w:highlight w:val="none"/>
        </w:rPr>
      </w:pPr>
    </w:p>
    <w:p w14:paraId="3FFC418E">
      <w:pPr>
        <w:pStyle w:val="18"/>
        <w:ind w:firstLine="480" w:firstLineChars="200"/>
        <w:jc w:val="center"/>
        <w:rPr>
          <w:rFonts w:eastAsia="宋体" w:cs="Times New Roman"/>
          <w:color w:val="auto"/>
          <w:sz w:val="24"/>
          <w:szCs w:val="24"/>
          <w:highlight w:val="none"/>
        </w:rPr>
      </w:pPr>
      <w:r>
        <w:rPr>
          <w:rFonts w:eastAsia="宋体" w:cs="Times New Roman"/>
          <w:color w:val="auto"/>
          <w:sz w:val="24"/>
          <w:szCs w:val="24"/>
          <w:highlight w:val="none"/>
        </w:rPr>
        <w:tab/>
      </w:r>
    </w:p>
    <w:p w14:paraId="37F0A36B">
      <w:pPr>
        <w:pStyle w:val="18"/>
        <w:ind w:firstLine="480" w:firstLineChars="200"/>
        <w:jc w:val="center"/>
        <w:rPr>
          <w:rFonts w:eastAsia="宋体" w:cs="Times New Roman"/>
          <w:color w:val="auto"/>
          <w:sz w:val="24"/>
          <w:szCs w:val="24"/>
          <w:highlight w:val="none"/>
        </w:rPr>
      </w:pPr>
      <w:r>
        <w:rPr>
          <w:rFonts w:eastAsia="宋体" w:cs="Times New Roman"/>
          <w:color w:val="auto"/>
          <w:sz w:val="24"/>
          <w:szCs w:val="24"/>
          <w:highlight w:val="none"/>
        </w:rPr>
        <w:br w:type="page"/>
      </w:r>
    </w:p>
    <w:p w14:paraId="717C3B30">
      <w:pPr>
        <w:pStyle w:val="18"/>
        <w:ind w:firstLine="422" w:firstLineChars="200"/>
        <w:jc w:val="center"/>
        <w:rPr>
          <w:rFonts w:hAnsi="宋体" w:eastAsia="宋体" w:cs="Times New Roman"/>
          <w:b/>
          <w:color w:val="auto"/>
          <w:szCs w:val="21"/>
          <w:highlight w:val="none"/>
        </w:rPr>
      </w:pPr>
      <w:r>
        <w:rPr>
          <w:rFonts w:hAnsi="宋体" w:eastAsia="宋体" w:cs="Times New Roman"/>
          <w:b/>
          <w:color w:val="auto"/>
          <w:szCs w:val="21"/>
          <w:highlight w:val="none"/>
        </w:rPr>
        <w:t>表4  劳动力计划表</w:t>
      </w:r>
    </w:p>
    <w:p w14:paraId="4CC0B511">
      <w:pPr>
        <w:pStyle w:val="18"/>
        <w:ind w:firstLine="422" w:firstLineChars="200"/>
        <w:jc w:val="center"/>
        <w:rPr>
          <w:rFonts w:hAnsi="宋体" w:eastAsia="宋体" w:cs="Times New Roman"/>
          <w:b/>
          <w:color w:val="auto"/>
          <w:szCs w:val="21"/>
          <w:highlight w:val="none"/>
        </w:rPr>
      </w:pPr>
    </w:p>
    <w:p w14:paraId="57944198">
      <w:pPr>
        <w:pStyle w:val="18"/>
        <w:adjustRightInd w:val="0"/>
        <w:snapToGrid w:val="0"/>
        <w:ind w:firstLine="420" w:firstLineChars="200"/>
        <w:rPr>
          <w:rFonts w:hAnsi="宋体" w:eastAsia="宋体" w:cs="Times New Roman"/>
          <w:color w:val="auto"/>
          <w:highlight w:val="none"/>
        </w:rPr>
      </w:pPr>
      <w:r>
        <w:rPr>
          <w:rFonts w:hAnsi="宋体" w:eastAsia="宋体" w:cs="Times New Roman"/>
          <w:color w:val="auto"/>
          <w:highlight w:val="none"/>
        </w:rPr>
        <w:t>投标人应按所列格式提交包括分包人在内的估计的劳动力计划表。本计划表是以每班八小时工作制为基础的。</w:t>
      </w:r>
    </w:p>
    <w:p w14:paraId="2983C8E1">
      <w:pPr>
        <w:pStyle w:val="18"/>
        <w:adjustRightInd w:val="0"/>
        <w:snapToGrid w:val="0"/>
        <w:ind w:firstLine="420" w:firstLineChars="200"/>
        <w:rPr>
          <w:rFonts w:hAnsi="宋体" w:eastAsia="宋体" w:cs="Times New Roman"/>
          <w:color w:val="auto"/>
          <w:highlight w:val="none"/>
        </w:rPr>
      </w:pPr>
      <w:r>
        <w:rPr>
          <w:rFonts w:hAnsi="宋体" w:eastAsia="宋体" w:cs="Times New Roman"/>
          <w:color w:val="auto"/>
          <w:highlight w:val="none"/>
        </w:rPr>
        <w:t>单位：人</w:t>
      </w:r>
    </w:p>
    <w:tbl>
      <w:tblPr>
        <w:tblStyle w:val="25"/>
        <w:tblW w:w="0" w:type="auto"/>
        <w:tblInd w:w="1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039"/>
        <w:gridCol w:w="867"/>
        <w:gridCol w:w="1039"/>
        <w:gridCol w:w="1039"/>
        <w:gridCol w:w="867"/>
        <w:gridCol w:w="867"/>
        <w:gridCol w:w="1327"/>
      </w:tblGrid>
      <w:tr w14:paraId="49709C4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Merge w:val="restart"/>
            <w:tcBorders>
              <w:top w:val="single" w:color="auto" w:sz="18" w:space="0"/>
            </w:tcBorders>
            <w:noWrap w:val="0"/>
            <w:vAlign w:val="center"/>
          </w:tcPr>
          <w:p w14:paraId="76B1168D">
            <w:pPr>
              <w:pStyle w:val="18"/>
              <w:spacing w:line="400" w:lineRule="exact"/>
              <w:jc w:val="center"/>
              <w:rPr>
                <w:rFonts w:hAnsi="宋体" w:eastAsia="宋体" w:cs="Times New Roman"/>
                <w:color w:val="auto"/>
                <w:highlight w:val="none"/>
              </w:rPr>
            </w:pPr>
            <w:r>
              <w:rPr>
                <w:rFonts w:hAnsi="宋体" w:eastAsia="宋体" w:cs="Times New Roman"/>
                <w:color w:val="auto"/>
                <w:highlight w:val="none"/>
              </w:rPr>
              <w:t>工种、级别</w:t>
            </w:r>
          </w:p>
        </w:tc>
        <w:tc>
          <w:tcPr>
            <w:tcW w:w="7045" w:type="dxa"/>
            <w:gridSpan w:val="7"/>
            <w:tcBorders>
              <w:top w:val="single" w:color="auto" w:sz="18" w:space="0"/>
            </w:tcBorders>
            <w:noWrap w:val="0"/>
            <w:vAlign w:val="center"/>
          </w:tcPr>
          <w:p w14:paraId="6EBA48A8">
            <w:pPr>
              <w:pStyle w:val="18"/>
              <w:spacing w:line="400" w:lineRule="exact"/>
              <w:jc w:val="center"/>
              <w:rPr>
                <w:rFonts w:hAnsi="宋体" w:eastAsia="宋体" w:cs="Times New Roman"/>
                <w:color w:val="auto"/>
                <w:highlight w:val="none"/>
              </w:rPr>
            </w:pPr>
            <w:r>
              <w:rPr>
                <w:rFonts w:hAnsi="宋体" w:eastAsia="宋体" w:cs="Times New Roman"/>
                <w:color w:val="auto"/>
                <w:highlight w:val="none"/>
              </w:rPr>
              <w:t>按工程施工阶段投入劳动力情况</w:t>
            </w:r>
          </w:p>
        </w:tc>
      </w:tr>
      <w:tr w14:paraId="13563BC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Merge w:val="continue"/>
            <w:noWrap w:val="0"/>
            <w:vAlign w:val="center"/>
          </w:tcPr>
          <w:p w14:paraId="3E6FE558">
            <w:pPr>
              <w:pStyle w:val="18"/>
              <w:spacing w:line="400" w:lineRule="exact"/>
              <w:jc w:val="center"/>
              <w:rPr>
                <w:rFonts w:hAnsi="宋体" w:eastAsia="宋体" w:cs="Times New Roman"/>
                <w:color w:val="auto"/>
                <w:highlight w:val="none"/>
              </w:rPr>
            </w:pPr>
          </w:p>
        </w:tc>
        <w:tc>
          <w:tcPr>
            <w:tcW w:w="1039" w:type="dxa"/>
            <w:noWrap w:val="0"/>
            <w:vAlign w:val="center"/>
          </w:tcPr>
          <w:p w14:paraId="04BEEE77">
            <w:pPr>
              <w:pStyle w:val="18"/>
              <w:spacing w:line="400" w:lineRule="exact"/>
              <w:jc w:val="center"/>
              <w:rPr>
                <w:rFonts w:hAnsi="宋体" w:eastAsia="宋体" w:cs="Times New Roman"/>
                <w:color w:val="auto"/>
                <w:highlight w:val="none"/>
              </w:rPr>
            </w:pPr>
          </w:p>
        </w:tc>
        <w:tc>
          <w:tcPr>
            <w:tcW w:w="867" w:type="dxa"/>
            <w:noWrap w:val="0"/>
            <w:vAlign w:val="center"/>
          </w:tcPr>
          <w:p w14:paraId="70E91492">
            <w:pPr>
              <w:pStyle w:val="18"/>
              <w:spacing w:line="400" w:lineRule="exact"/>
              <w:jc w:val="center"/>
              <w:rPr>
                <w:rFonts w:hAnsi="宋体" w:eastAsia="宋体" w:cs="Times New Roman"/>
                <w:color w:val="auto"/>
                <w:highlight w:val="none"/>
              </w:rPr>
            </w:pPr>
          </w:p>
        </w:tc>
        <w:tc>
          <w:tcPr>
            <w:tcW w:w="1039" w:type="dxa"/>
            <w:noWrap w:val="0"/>
            <w:vAlign w:val="center"/>
          </w:tcPr>
          <w:p w14:paraId="0D093CB2">
            <w:pPr>
              <w:pStyle w:val="18"/>
              <w:spacing w:line="400" w:lineRule="exact"/>
              <w:jc w:val="center"/>
              <w:rPr>
                <w:rFonts w:hAnsi="宋体" w:eastAsia="宋体" w:cs="Times New Roman"/>
                <w:color w:val="auto"/>
                <w:highlight w:val="none"/>
              </w:rPr>
            </w:pPr>
          </w:p>
        </w:tc>
        <w:tc>
          <w:tcPr>
            <w:tcW w:w="1039" w:type="dxa"/>
            <w:noWrap w:val="0"/>
            <w:vAlign w:val="center"/>
          </w:tcPr>
          <w:p w14:paraId="5A70E6D4">
            <w:pPr>
              <w:pStyle w:val="18"/>
              <w:spacing w:line="400" w:lineRule="exact"/>
              <w:jc w:val="center"/>
              <w:rPr>
                <w:rFonts w:hAnsi="宋体" w:eastAsia="宋体" w:cs="Times New Roman"/>
                <w:color w:val="auto"/>
                <w:highlight w:val="none"/>
              </w:rPr>
            </w:pPr>
          </w:p>
        </w:tc>
        <w:tc>
          <w:tcPr>
            <w:tcW w:w="867" w:type="dxa"/>
            <w:noWrap w:val="0"/>
            <w:vAlign w:val="center"/>
          </w:tcPr>
          <w:p w14:paraId="16F376D6">
            <w:pPr>
              <w:pStyle w:val="18"/>
              <w:spacing w:line="400" w:lineRule="exact"/>
              <w:jc w:val="center"/>
              <w:rPr>
                <w:rFonts w:hAnsi="宋体" w:eastAsia="宋体" w:cs="Times New Roman"/>
                <w:color w:val="auto"/>
                <w:highlight w:val="none"/>
              </w:rPr>
            </w:pPr>
          </w:p>
        </w:tc>
        <w:tc>
          <w:tcPr>
            <w:tcW w:w="867" w:type="dxa"/>
            <w:noWrap w:val="0"/>
            <w:vAlign w:val="center"/>
          </w:tcPr>
          <w:p w14:paraId="28CDCE8D">
            <w:pPr>
              <w:pStyle w:val="18"/>
              <w:spacing w:line="400" w:lineRule="exact"/>
              <w:jc w:val="center"/>
              <w:rPr>
                <w:rFonts w:hAnsi="宋体" w:eastAsia="宋体" w:cs="Times New Roman"/>
                <w:color w:val="auto"/>
                <w:highlight w:val="none"/>
              </w:rPr>
            </w:pPr>
          </w:p>
        </w:tc>
        <w:tc>
          <w:tcPr>
            <w:tcW w:w="1327" w:type="dxa"/>
            <w:noWrap w:val="0"/>
            <w:vAlign w:val="top"/>
          </w:tcPr>
          <w:p w14:paraId="397A05D7">
            <w:pPr>
              <w:pStyle w:val="18"/>
              <w:spacing w:line="400" w:lineRule="exact"/>
              <w:jc w:val="center"/>
              <w:rPr>
                <w:rFonts w:hAnsi="宋体" w:eastAsia="宋体" w:cs="Times New Roman"/>
                <w:color w:val="auto"/>
                <w:highlight w:val="none"/>
              </w:rPr>
            </w:pPr>
          </w:p>
        </w:tc>
      </w:tr>
      <w:tr w14:paraId="7D2F7ED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noWrap w:val="0"/>
            <w:vAlign w:val="center"/>
          </w:tcPr>
          <w:p w14:paraId="43611AF3">
            <w:pPr>
              <w:pStyle w:val="18"/>
              <w:spacing w:line="400" w:lineRule="exact"/>
              <w:jc w:val="center"/>
              <w:rPr>
                <w:rFonts w:hAnsi="宋体" w:eastAsia="宋体" w:cs="Times New Roman"/>
                <w:color w:val="auto"/>
                <w:sz w:val="24"/>
                <w:highlight w:val="none"/>
              </w:rPr>
            </w:pPr>
          </w:p>
        </w:tc>
        <w:tc>
          <w:tcPr>
            <w:tcW w:w="1039" w:type="dxa"/>
            <w:noWrap w:val="0"/>
            <w:vAlign w:val="center"/>
          </w:tcPr>
          <w:p w14:paraId="05341097">
            <w:pPr>
              <w:pStyle w:val="18"/>
              <w:spacing w:line="400" w:lineRule="exact"/>
              <w:jc w:val="center"/>
              <w:rPr>
                <w:rFonts w:hAnsi="宋体" w:eastAsia="宋体" w:cs="Times New Roman"/>
                <w:color w:val="auto"/>
                <w:sz w:val="24"/>
                <w:highlight w:val="none"/>
              </w:rPr>
            </w:pPr>
          </w:p>
        </w:tc>
        <w:tc>
          <w:tcPr>
            <w:tcW w:w="867" w:type="dxa"/>
            <w:noWrap w:val="0"/>
            <w:vAlign w:val="center"/>
          </w:tcPr>
          <w:p w14:paraId="797DC97D">
            <w:pPr>
              <w:pStyle w:val="18"/>
              <w:spacing w:line="400" w:lineRule="exact"/>
              <w:jc w:val="center"/>
              <w:rPr>
                <w:rFonts w:hAnsi="宋体" w:eastAsia="宋体" w:cs="Times New Roman"/>
                <w:color w:val="auto"/>
                <w:sz w:val="24"/>
                <w:highlight w:val="none"/>
              </w:rPr>
            </w:pPr>
          </w:p>
        </w:tc>
        <w:tc>
          <w:tcPr>
            <w:tcW w:w="1039" w:type="dxa"/>
            <w:noWrap w:val="0"/>
            <w:vAlign w:val="center"/>
          </w:tcPr>
          <w:p w14:paraId="61672826">
            <w:pPr>
              <w:pStyle w:val="18"/>
              <w:spacing w:line="400" w:lineRule="exact"/>
              <w:jc w:val="center"/>
              <w:rPr>
                <w:rFonts w:hAnsi="宋体" w:eastAsia="宋体" w:cs="Times New Roman"/>
                <w:color w:val="auto"/>
                <w:sz w:val="24"/>
                <w:highlight w:val="none"/>
              </w:rPr>
            </w:pPr>
          </w:p>
        </w:tc>
        <w:tc>
          <w:tcPr>
            <w:tcW w:w="1039" w:type="dxa"/>
            <w:noWrap w:val="0"/>
            <w:vAlign w:val="center"/>
          </w:tcPr>
          <w:p w14:paraId="2CD4394C">
            <w:pPr>
              <w:pStyle w:val="18"/>
              <w:spacing w:line="400" w:lineRule="exact"/>
              <w:jc w:val="center"/>
              <w:rPr>
                <w:rFonts w:hAnsi="宋体" w:eastAsia="宋体" w:cs="Times New Roman"/>
                <w:color w:val="auto"/>
                <w:sz w:val="24"/>
                <w:highlight w:val="none"/>
              </w:rPr>
            </w:pPr>
          </w:p>
        </w:tc>
        <w:tc>
          <w:tcPr>
            <w:tcW w:w="867" w:type="dxa"/>
            <w:noWrap w:val="0"/>
            <w:vAlign w:val="center"/>
          </w:tcPr>
          <w:p w14:paraId="6355535E">
            <w:pPr>
              <w:pStyle w:val="18"/>
              <w:spacing w:line="400" w:lineRule="exact"/>
              <w:jc w:val="center"/>
              <w:rPr>
                <w:rFonts w:hAnsi="宋体" w:eastAsia="宋体" w:cs="Times New Roman"/>
                <w:color w:val="auto"/>
                <w:sz w:val="24"/>
                <w:highlight w:val="none"/>
              </w:rPr>
            </w:pPr>
          </w:p>
        </w:tc>
        <w:tc>
          <w:tcPr>
            <w:tcW w:w="867" w:type="dxa"/>
            <w:noWrap w:val="0"/>
            <w:vAlign w:val="center"/>
          </w:tcPr>
          <w:p w14:paraId="6C60393F">
            <w:pPr>
              <w:pStyle w:val="18"/>
              <w:spacing w:line="400" w:lineRule="exact"/>
              <w:jc w:val="center"/>
              <w:rPr>
                <w:rFonts w:hAnsi="宋体" w:eastAsia="宋体" w:cs="Times New Roman"/>
                <w:color w:val="auto"/>
                <w:sz w:val="24"/>
                <w:highlight w:val="none"/>
              </w:rPr>
            </w:pPr>
          </w:p>
        </w:tc>
        <w:tc>
          <w:tcPr>
            <w:tcW w:w="1327" w:type="dxa"/>
            <w:noWrap w:val="0"/>
            <w:vAlign w:val="top"/>
          </w:tcPr>
          <w:p w14:paraId="74257D6A">
            <w:pPr>
              <w:pStyle w:val="18"/>
              <w:spacing w:line="400" w:lineRule="exact"/>
              <w:jc w:val="center"/>
              <w:rPr>
                <w:rFonts w:hAnsi="宋体" w:eastAsia="宋体" w:cs="Times New Roman"/>
                <w:color w:val="auto"/>
                <w:sz w:val="24"/>
                <w:highlight w:val="none"/>
              </w:rPr>
            </w:pPr>
          </w:p>
        </w:tc>
      </w:tr>
      <w:tr w14:paraId="7D97607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noWrap w:val="0"/>
            <w:vAlign w:val="center"/>
          </w:tcPr>
          <w:p w14:paraId="52EF3426">
            <w:pPr>
              <w:pStyle w:val="18"/>
              <w:spacing w:line="400" w:lineRule="exact"/>
              <w:jc w:val="center"/>
              <w:rPr>
                <w:rFonts w:hAnsi="宋体" w:eastAsia="宋体" w:cs="Times New Roman"/>
                <w:color w:val="auto"/>
                <w:sz w:val="24"/>
                <w:highlight w:val="none"/>
              </w:rPr>
            </w:pPr>
          </w:p>
        </w:tc>
        <w:tc>
          <w:tcPr>
            <w:tcW w:w="1039" w:type="dxa"/>
            <w:noWrap w:val="0"/>
            <w:vAlign w:val="center"/>
          </w:tcPr>
          <w:p w14:paraId="4806C8A9">
            <w:pPr>
              <w:pStyle w:val="18"/>
              <w:spacing w:line="400" w:lineRule="exact"/>
              <w:jc w:val="center"/>
              <w:rPr>
                <w:rFonts w:hAnsi="宋体" w:eastAsia="宋体" w:cs="Times New Roman"/>
                <w:color w:val="auto"/>
                <w:sz w:val="24"/>
                <w:highlight w:val="none"/>
              </w:rPr>
            </w:pPr>
          </w:p>
        </w:tc>
        <w:tc>
          <w:tcPr>
            <w:tcW w:w="867" w:type="dxa"/>
            <w:noWrap w:val="0"/>
            <w:vAlign w:val="center"/>
          </w:tcPr>
          <w:p w14:paraId="2BB637DC">
            <w:pPr>
              <w:pStyle w:val="18"/>
              <w:spacing w:line="400" w:lineRule="exact"/>
              <w:jc w:val="center"/>
              <w:rPr>
                <w:rFonts w:hAnsi="宋体" w:eastAsia="宋体" w:cs="Times New Roman"/>
                <w:color w:val="auto"/>
                <w:sz w:val="24"/>
                <w:highlight w:val="none"/>
              </w:rPr>
            </w:pPr>
          </w:p>
        </w:tc>
        <w:tc>
          <w:tcPr>
            <w:tcW w:w="1039" w:type="dxa"/>
            <w:noWrap w:val="0"/>
            <w:vAlign w:val="center"/>
          </w:tcPr>
          <w:p w14:paraId="3E4E821C">
            <w:pPr>
              <w:pStyle w:val="18"/>
              <w:spacing w:line="400" w:lineRule="exact"/>
              <w:jc w:val="center"/>
              <w:rPr>
                <w:rFonts w:hAnsi="宋体" w:eastAsia="宋体" w:cs="Times New Roman"/>
                <w:color w:val="auto"/>
                <w:sz w:val="24"/>
                <w:highlight w:val="none"/>
              </w:rPr>
            </w:pPr>
          </w:p>
        </w:tc>
        <w:tc>
          <w:tcPr>
            <w:tcW w:w="1039" w:type="dxa"/>
            <w:noWrap w:val="0"/>
            <w:vAlign w:val="center"/>
          </w:tcPr>
          <w:p w14:paraId="04990F3A">
            <w:pPr>
              <w:pStyle w:val="18"/>
              <w:spacing w:line="400" w:lineRule="exact"/>
              <w:jc w:val="center"/>
              <w:rPr>
                <w:rFonts w:hAnsi="宋体" w:eastAsia="宋体" w:cs="Times New Roman"/>
                <w:color w:val="auto"/>
                <w:sz w:val="24"/>
                <w:highlight w:val="none"/>
              </w:rPr>
            </w:pPr>
          </w:p>
        </w:tc>
        <w:tc>
          <w:tcPr>
            <w:tcW w:w="867" w:type="dxa"/>
            <w:noWrap w:val="0"/>
            <w:vAlign w:val="center"/>
          </w:tcPr>
          <w:p w14:paraId="2DA6EE1D">
            <w:pPr>
              <w:pStyle w:val="18"/>
              <w:spacing w:line="400" w:lineRule="exact"/>
              <w:jc w:val="center"/>
              <w:rPr>
                <w:rFonts w:hAnsi="宋体" w:eastAsia="宋体" w:cs="Times New Roman"/>
                <w:color w:val="auto"/>
                <w:sz w:val="24"/>
                <w:highlight w:val="none"/>
              </w:rPr>
            </w:pPr>
          </w:p>
        </w:tc>
        <w:tc>
          <w:tcPr>
            <w:tcW w:w="867" w:type="dxa"/>
            <w:noWrap w:val="0"/>
            <w:vAlign w:val="center"/>
          </w:tcPr>
          <w:p w14:paraId="13EC2B65">
            <w:pPr>
              <w:pStyle w:val="18"/>
              <w:spacing w:line="400" w:lineRule="exact"/>
              <w:jc w:val="center"/>
              <w:rPr>
                <w:rFonts w:hAnsi="宋体" w:eastAsia="宋体" w:cs="Times New Roman"/>
                <w:color w:val="auto"/>
                <w:sz w:val="24"/>
                <w:highlight w:val="none"/>
              </w:rPr>
            </w:pPr>
          </w:p>
        </w:tc>
        <w:tc>
          <w:tcPr>
            <w:tcW w:w="1327" w:type="dxa"/>
            <w:noWrap w:val="0"/>
            <w:vAlign w:val="top"/>
          </w:tcPr>
          <w:p w14:paraId="1BAE0543">
            <w:pPr>
              <w:pStyle w:val="18"/>
              <w:spacing w:line="400" w:lineRule="exact"/>
              <w:jc w:val="center"/>
              <w:rPr>
                <w:rFonts w:hAnsi="宋体" w:eastAsia="宋体" w:cs="Times New Roman"/>
                <w:color w:val="auto"/>
                <w:sz w:val="24"/>
                <w:highlight w:val="none"/>
              </w:rPr>
            </w:pPr>
          </w:p>
        </w:tc>
      </w:tr>
      <w:tr w14:paraId="1E43B38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noWrap w:val="0"/>
            <w:vAlign w:val="center"/>
          </w:tcPr>
          <w:p w14:paraId="55FD1347">
            <w:pPr>
              <w:pStyle w:val="18"/>
              <w:spacing w:line="400" w:lineRule="exact"/>
              <w:jc w:val="center"/>
              <w:rPr>
                <w:rFonts w:hAnsi="宋体" w:eastAsia="宋体" w:cs="Times New Roman"/>
                <w:color w:val="auto"/>
                <w:sz w:val="24"/>
                <w:highlight w:val="none"/>
              </w:rPr>
            </w:pPr>
          </w:p>
        </w:tc>
        <w:tc>
          <w:tcPr>
            <w:tcW w:w="1039" w:type="dxa"/>
            <w:noWrap w:val="0"/>
            <w:vAlign w:val="center"/>
          </w:tcPr>
          <w:p w14:paraId="79B72FBE">
            <w:pPr>
              <w:pStyle w:val="18"/>
              <w:spacing w:line="400" w:lineRule="exact"/>
              <w:jc w:val="center"/>
              <w:rPr>
                <w:rFonts w:hAnsi="宋体" w:eastAsia="宋体" w:cs="Times New Roman"/>
                <w:color w:val="auto"/>
                <w:sz w:val="24"/>
                <w:highlight w:val="none"/>
              </w:rPr>
            </w:pPr>
          </w:p>
        </w:tc>
        <w:tc>
          <w:tcPr>
            <w:tcW w:w="867" w:type="dxa"/>
            <w:noWrap w:val="0"/>
            <w:vAlign w:val="center"/>
          </w:tcPr>
          <w:p w14:paraId="3F566EA2">
            <w:pPr>
              <w:pStyle w:val="18"/>
              <w:spacing w:line="400" w:lineRule="exact"/>
              <w:jc w:val="center"/>
              <w:rPr>
                <w:rFonts w:hAnsi="宋体" w:eastAsia="宋体" w:cs="Times New Roman"/>
                <w:color w:val="auto"/>
                <w:sz w:val="24"/>
                <w:highlight w:val="none"/>
              </w:rPr>
            </w:pPr>
          </w:p>
        </w:tc>
        <w:tc>
          <w:tcPr>
            <w:tcW w:w="1039" w:type="dxa"/>
            <w:noWrap w:val="0"/>
            <w:vAlign w:val="center"/>
          </w:tcPr>
          <w:p w14:paraId="57FD9837">
            <w:pPr>
              <w:pStyle w:val="18"/>
              <w:spacing w:line="400" w:lineRule="exact"/>
              <w:jc w:val="center"/>
              <w:rPr>
                <w:rFonts w:hAnsi="宋体" w:eastAsia="宋体" w:cs="Times New Roman"/>
                <w:color w:val="auto"/>
                <w:sz w:val="24"/>
                <w:highlight w:val="none"/>
              </w:rPr>
            </w:pPr>
          </w:p>
        </w:tc>
        <w:tc>
          <w:tcPr>
            <w:tcW w:w="1039" w:type="dxa"/>
            <w:noWrap w:val="0"/>
            <w:vAlign w:val="center"/>
          </w:tcPr>
          <w:p w14:paraId="14BD38EA">
            <w:pPr>
              <w:pStyle w:val="18"/>
              <w:spacing w:line="400" w:lineRule="exact"/>
              <w:jc w:val="center"/>
              <w:rPr>
                <w:rFonts w:hAnsi="宋体" w:eastAsia="宋体" w:cs="Times New Roman"/>
                <w:color w:val="auto"/>
                <w:sz w:val="24"/>
                <w:highlight w:val="none"/>
              </w:rPr>
            </w:pPr>
          </w:p>
        </w:tc>
        <w:tc>
          <w:tcPr>
            <w:tcW w:w="867" w:type="dxa"/>
            <w:noWrap w:val="0"/>
            <w:vAlign w:val="center"/>
          </w:tcPr>
          <w:p w14:paraId="38BD5673">
            <w:pPr>
              <w:pStyle w:val="18"/>
              <w:spacing w:line="400" w:lineRule="exact"/>
              <w:jc w:val="center"/>
              <w:rPr>
                <w:rFonts w:hAnsi="宋体" w:eastAsia="宋体" w:cs="Times New Roman"/>
                <w:color w:val="auto"/>
                <w:sz w:val="24"/>
                <w:highlight w:val="none"/>
              </w:rPr>
            </w:pPr>
          </w:p>
        </w:tc>
        <w:tc>
          <w:tcPr>
            <w:tcW w:w="867" w:type="dxa"/>
            <w:noWrap w:val="0"/>
            <w:vAlign w:val="center"/>
          </w:tcPr>
          <w:p w14:paraId="26E2B37B">
            <w:pPr>
              <w:pStyle w:val="18"/>
              <w:spacing w:line="400" w:lineRule="exact"/>
              <w:jc w:val="center"/>
              <w:rPr>
                <w:rFonts w:hAnsi="宋体" w:eastAsia="宋体" w:cs="Times New Roman"/>
                <w:color w:val="auto"/>
                <w:sz w:val="24"/>
                <w:highlight w:val="none"/>
              </w:rPr>
            </w:pPr>
          </w:p>
        </w:tc>
        <w:tc>
          <w:tcPr>
            <w:tcW w:w="1327" w:type="dxa"/>
            <w:noWrap w:val="0"/>
            <w:vAlign w:val="top"/>
          </w:tcPr>
          <w:p w14:paraId="090EDB87">
            <w:pPr>
              <w:pStyle w:val="18"/>
              <w:spacing w:line="400" w:lineRule="exact"/>
              <w:jc w:val="center"/>
              <w:rPr>
                <w:rFonts w:hAnsi="宋体" w:eastAsia="宋体" w:cs="Times New Roman"/>
                <w:color w:val="auto"/>
                <w:sz w:val="24"/>
                <w:highlight w:val="none"/>
              </w:rPr>
            </w:pPr>
          </w:p>
        </w:tc>
      </w:tr>
      <w:tr w14:paraId="44FE0DA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tcBorders>
              <w:bottom w:val="single" w:color="auto" w:sz="18" w:space="0"/>
            </w:tcBorders>
            <w:noWrap w:val="0"/>
            <w:vAlign w:val="center"/>
          </w:tcPr>
          <w:p w14:paraId="7319447A">
            <w:pPr>
              <w:pStyle w:val="18"/>
              <w:spacing w:line="400" w:lineRule="exact"/>
              <w:jc w:val="center"/>
              <w:rPr>
                <w:rFonts w:hAnsi="宋体" w:eastAsia="宋体" w:cs="Times New Roman"/>
                <w:color w:val="auto"/>
                <w:sz w:val="24"/>
                <w:highlight w:val="none"/>
              </w:rPr>
            </w:pPr>
          </w:p>
        </w:tc>
        <w:tc>
          <w:tcPr>
            <w:tcW w:w="1039" w:type="dxa"/>
            <w:tcBorders>
              <w:bottom w:val="single" w:color="auto" w:sz="18" w:space="0"/>
            </w:tcBorders>
            <w:noWrap w:val="0"/>
            <w:vAlign w:val="center"/>
          </w:tcPr>
          <w:p w14:paraId="009BB8A3">
            <w:pPr>
              <w:pStyle w:val="18"/>
              <w:spacing w:line="400" w:lineRule="exact"/>
              <w:jc w:val="center"/>
              <w:rPr>
                <w:rFonts w:hAnsi="宋体" w:eastAsia="宋体" w:cs="Times New Roman"/>
                <w:color w:val="auto"/>
                <w:sz w:val="24"/>
                <w:highlight w:val="none"/>
              </w:rPr>
            </w:pPr>
          </w:p>
        </w:tc>
        <w:tc>
          <w:tcPr>
            <w:tcW w:w="867" w:type="dxa"/>
            <w:tcBorders>
              <w:bottom w:val="single" w:color="auto" w:sz="18" w:space="0"/>
            </w:tcBorders>
            <w:noWrap w:val="0"/>
            <w:vAlign w:val="center"/>
          </w:tcPr>
          <w:p w14:paraId="08033713">
            <w:pPr>
              <w:pStyle w:val="18"/>
              <w:spacing w:line="400" w:lineRule="exact"/>
              <w:jc w:val="center"/>
              <w:rPr>
                <w:rFonts w:hAnsi="宋体" w:eastAsia="宋体" w:cs="Times New Roman"/>
                <w:color w:val="auto"/>
                <w:sz w:val="24"/>
                <w:highlight w:val="none"/>
              </w:rPr>
            </w:pPr>
          </w:p>
        </w:tc>
        <w:tc>
          <w:tcPr>
            <w:tcW w:w="1039" w:type="dxa"/>
            <w:tcBorders>
              <w:bottom w:val="single" w:color="auto" w:sz="18" w:space="0"/>
            </w:tcBorders>
            <w:noWrap w:val="0"/>
            <w:vAlign w:val="center"/>
          </w:tcPr>
          <w:p w14:paraId="4D868E86">
            <w:pPr>
              <w:pStyle w:val="18"/>
              <w:spacing w:line="400" w:lineRule="exact"/>
              <w:jc w:val="center"/>
              <w:rPr>
                <w:rFonts w:hAnsi="宋体" w:eastAsia="宋体" w:cs="Times New Roman"/>
                <w:color w:val="auto"/>
                <w:sz w:val="24"/>
                <w:highlight w:val="none"/>
              </w:rPr>
            </w:pPr>
          </w:p>
        </w:tc>
        <w:tc>
          <w:tcPr>
            <w:tcW w:w="1039" w:type="dxa"/>
            <w:tcBorders>
              <w:bottom w:val="single" w:color="auto" w:sz="18" w:space="0"/>
            </w:tcBorders>
            <w:noWrap w:val="0"/>
            <w:vAlign w:val="center"/>
          </w:tcPr>
          <w:p w14:paraId="5CA8DC21">
            <w:pPr>
              <w:pStyle w:val="18"/>
              <w:spacing w:line="400" w:lineRule="exact"/>
              <w:jc w:val="center"/>
              <w:rPr>
                <w:rFonts w:hAnsi="宋体" w:eastAsia="宋体" w:cs="Times New Roman"/>
                <w:color w:val="auto"/>
                <w:sz w:val="24"/>
                <w:highlight w:val="none"/>
              </w:rPr>
            </w:pPr>
          </w:p>
        </w:tc>
        <w:tc>
          <w:tcPr>
            <w:tcW w:w="867" w:type="dxa"/>
            <w:tcBorders>
              <w:bottom w:val="single" w:color="auto" w:sz="18" w:space="0"/>
            </w:tcBorders>
            <w:noWrap w:val="0"/>
            <w:vAlign w:val="center"/>
          </w:tcPr>
          <w:p w14:paraId="48912DEB">
            <w:pPr>
              <w:pStyle w:val="18"/>
              <w:spacing w:line="400" w:lineRule="exact"/>
              <w:jc w:val="center"/>
              <w:rPr>
                <w:rFonts w:hAnsi="宋体" w:eastAsia="宋体" w:cs="Times New Roman"/>
                <w:color w:val="auto"/>
                <w:sz w:val="24"/>
                <w:highlight w:val="none"/>
              </w:rPr>
            </w:pPr>
          </w:p>
        </w:tc>
        <w:tc>
          <w:tcPr>
            <w:tcW w:w="867" w:type="dxa"/>
            <w:tcBorders>
              <w:bottom w:val="single" w:color="auto" w:sz="18" w:space="0"/>
            </w:tcBorders>
            <w:noWrap w:val="0"/>
            <w:vAlign w:val="center"/>
          </w:tcPr>
          <w:p w14:paraId="79292E12">
            <w:pPr>
              <w:pStyle w:val="18"/>
              <w:spacing w:line="400" w:lineRule="exact"/>
              <w:jc w:val="center"/>
              <w:rPr>
                <w:rFonts w:hAnsi="宋体" w:eastAsia="宋体" w:cs="Times New Roman"/>
                <w:color w:val="auto"/>
                <w:sz w:val="24"/>
                <w:highlight w:val="none"/>
              </w:rPr>
            </w:pPr>
          </w:p>
        </w:tc>
        <w:tc>
          <w:tcPr>
            <w:tcW w:w="1327" w:type="dxa"/>
            <w:tcBorders>
              <w:bottom w:val="single" w:color="auto" w:sz="18" w:space="0"/>
            </w:tcBorders>
            <w:noWrap w:val="0"/>
            <w:vAlign w:val="top"/>
          </w:tcPr>
          <w:p w14:paraId="5EDBD804">
            <w:pPr>
              <w:pStyle w:val="18"/>
              <w:spacing w:line="400" w:lineRule="exact"/>
              <w:jc w:val="center"/>
              <w:rPr>
                <w:rFonts w:hAnsi="宋体" w:eastAsia="宋体" w:cs="Times New Roman"/>
                <w:color w:val="auto"/>
                <w:sz w:val="24"/>
                <w:highlight w:val="none"/>
              </w:rPr>
            </w:pPr>
          </w:p>
        </w:tc>
      </w:tr>
    </w:tbl>
    <w:p w14:paraId="078905FF">
      <w:pPr>
        <w:spacing w:line="360" w:lineRule="auto"/>
        <w:rPr>
          <w:rFonts w:hint="eastAsia" w:ascii="宋体" w:hAnsi="宋体" w:eastAsia="宋体" w:cs="宋体"/>
          <w:bCs/>
          <w:color w:val="auto"/>
          <w:szCs w:val="21"/>
          <w:highlight w:val="none"/>
        </w:rPr>
      </w:pPr>
    </w:p>
    <w:p w14:paraId="1918DA3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磋商供应商全称（盖章）：</w:t>
      </w:r>
    </w:p>
    <w:p w14:paraId="33DB773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法定代表人或授权代表（签字或盖章）：  </w:t>
      </w:r>
    </w:p>
    <w:p w14:paraId="7A5EA1FA">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  年   月  日</w:t>
      </w:r>
    </w:p>
    <w:p w14:paraId="5E494200">
      <w:pPr>
        <w:pStyle w:val="18"/>
        <w:rPr>
          <w:rFonts w:hAnsi="宋体" w:eastAsia="宋体" w:cs="Times New Roman"/>
          <w:b/>
          <w:color w:val="auto"/>
          <w:sz w:val="24"/>
          <w:szCs w:val="24"/>
          <w:highlight w:val="none"/>
        </w:rPr>
      </w:pPr>
    </w:p>
    <w:p w14:paraId="32BA9F86">
      <w:pPr>
        <w:pStyle w:val="18"/>
        <w:jc w:val="center"/>
        <w:rPr>
          <w:rFonts w:hAnsi="宋体" w:eastAsia="宋体" w:cs="Times New Roman"/>
          <w:b/>
          <w:color w:val="auto"/>
          <w:sz w:val="24"/>
          <w:szCs w:val="24"/>
          <w:highlight w:val="none"/>
        </w:rPr>
      </w:pPr>
    </w:p>
    <w:p w14:paraId="05C5DE89">
      <w:pPr>
        <w:pStyle w:val="18"/>
        <w:jc w:val="center"/>
        <w:rPr>
          <w:rFonts w:hAnsi="宋体" w:eastAsia="宋体" w:cs="Times New Roman"/>
          <w:b/>
          <w:color w:val="auto"/>
          <w:szCs w:val="21"/>
          <w:highlight w:val="none"/>
        </w:rPr>
      </w:pPr>
      <w:r>
        <w:rPr>
          <w:rFonts w:hAnsi="宋体" w:eastAsia="宋体" w:cs="Times New Roman"/>
          <w:b/>
          <w:color w:val="auto"/>
          <w:szCs w:val="21"/>
          <w:highlight w:val="none"/>
        </w:rPr>
        <w:t>表5   计划开、竣工日期和施工进度表</w:t>
      </w:r>
    </w:p>
    <w:p w14:paraId="0A934A2B">
      <w:pPr>
        <w:pStyle w:val="18"/>
        <w:jc w:val="center"/>
        <w:rPr>
          <w:rFonts w:hAnsi="宋体" w:eastAsia="宋体" w:cs="Times New Roman"/>
          <w:b/>
          <w:color w:val="auto"/>
          <w:szCs w:val="21"/>
          <w:highlight w:val="none"/>
        </w:rPr>
      </w:pPr>
    </w:p>
    <w:p w14:paraId="3930AB9C">
      <w:pPr>
        <w:pStyle w:val="18"/>
        <w:adjustRightInd w:val="0"/>
        <w:snapToGrid w:val="0"/>
        <w:spacing w:line="360" w:lineRule="auto"/>
        <w:ind w:firstLine="420" w:firstLineChars="200"/>
        <w:rPr>
          <w:rFonts w:hAnsi="宋体" w:eastAsia="宋体" w:cs="Times New Roman"/>
          <w:color w:val="auto"/>
          <w:highlight w:val="none"/>
        </w:rPr>
      </w:pPr>
      <w:r>
        <w:rPr>
          <w:rFonts w:hAnsi="宋体" w:eastAsia="宋体" w:cs="Times New Roman"/>
          <w:color w:val="auto"/>
          <w:highlight w:val="none"/>
        </w:rPr>
        <w:t>投标人应提交初步的施工进度表，说明按招标文件要求的工期进行施工的各个关键日期。中标的投标人还要按合同条件有关条款的要求提交详细的施工进度计划。初步施工进度表可采用横道图(或关键线路网络图)表示，说明计划开工日期和各分项工程各阶段的完工日期和分包合同签订的日期。施工进度计划应与施工方案或施工组织设计相适应。</w:t>
      </w:r>
    </w:p>
    <w:p w14:paraId="2F123A1F">
      <w:pPr>
        <w:rPr>
          <w:rFonts w:ascii="宋体" w:hAnsi="Times New Roman" w:eastAsia="宋体" w:cs="Times New Roman"/>
          <w:bCs/>
          <w:color w:val="auto"/>
          <w:szCs w:val="21"/>
          <w:highlight w:val="none"/>
        </w:rPr>
      </w:pPr>
    </w:p>
    <w:p w14:paraId="3A927D2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磋商供应商全称（盖章）：</w:t>
      </w:r>
    </w:p>
    <w:p w14:paraId="1F2CE1F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法定代表人或授权代表（签字或盖章）：  </w:t>
      </w:r>
    </w:p>
    <w:p w14:paraId="09C401B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日   期：  年   月  日</w:t>
      </w:r>
    </w:p>
    <w:p w14:paraId="19115039">
      <w:pPr>
        <w:pStyle w:val="18"/>
        <w:adjustRightInd w:val="0"/>
        <w:snapToGrid w:val="0"/>
        <w:ind w:firstLine="422" w:firstLineChars="200"/>
        <w:jc w:val="center"/>
        <w:rPr>
          <w:rFonts w:hAnsi="宋体" w:eastAsia="宋体" w:cs="Times New Roman"/>
          <w:b/>
          <w:color w:val="auto"/>
          <w:szCs w:val="21"/>
          <w:highlight w:val="none"/>
        </w:rPr>
      </w:pPr>
    </w:p>
    <w:p w14:paraId="1D446A7A">
      <w:pPr>
        <w:pStyle w:val="18"/>
        <w:adjustRightInd w:val="0"/>
        <w:snapToGrid w:val="0"/>
        <w:ind w:firstLine="422" w:firstLineChars="200"/>
        <w:jc w:val="center"/>
        <w:rPr>
          <w:rFonts w:hAnsi="宋体" w:eastAsia="宋体" w:cs="Times New Roman"/>
          <w:b/>
          <w:color w:val="auto"/>
          <w:szCs w:val="21"/>
          <w:highlight w:val="none"/>
        </w:rPr>
      </w:pPr>
    </w:p>
    <w:p w14:paraId="1203C4C2">
      <w:pPr>
        <w:pStyle w:val="18"/>
        <w:adjustRightInd w:val="0"/>
        <w:snapToGrid w:val="0"/>
        <w:ind w:firstLine="422" w:firstLineChars="200"/>
        <w:jc w:val="center"/>
        <w:rPr>
          <w:rFonts w:hAnsi="宋体" w:eastAsia="宋体" w:cs="Times New Roman"/>
          <w:b/>
          <w:color w:val="auto"/>
          <w:szCs w:val="21"/>
          <w:highlight w:val="none"/>
        </w:rPr>
      </w:pPr>
    </w:p>
    <w:p w14:paraId="5E103D63">
      <w:pPr>
        <w:pStyle w:val="18"/>
        <w:adjustRightInd w:val="0"/>
        <w:snapToGrid w:val="0"/>
        <w:ind w:firstLine="422" w:firstLineChars="200"/>
        <w:jc w:val="center"/>
        <w:rPr>
          <w:rFonts w:hAnsi="宋体" w:eastAsia="宋体" w:cs="Times New Roman"/>
          <w:b/>
          <w:color w:val="auto"/>
          <w:szCs w:val="21"/>
          <w:highlight w:val="none"/>
        </w:rPr>
      </w:pPr>
      <w:r>
        <w:rPr>
          <w:rFonts w:hAnsi="宋体" w:eastAsia="宋体" w:cs="Times New Roman"/>
          <w:b/>
          <w:color w:val="auto"/>
          <w:szCs w:val="21"/>
          <w:highlight w:val="none"/>
        </w:rPr>
        <w:br w:type="page"/>
      </w:r>
    </w:p>
    <w:p w14:paraId="7C6808B8">
      <w:pPr>
        <w:pStyle w:val="18"/>
        <w:adjustRightInd w:val="0"/>
        <w:snapToGrid w:val="0"/>
        <w:ind w:firstLine="422" w:firstLineChars="200"/>
        <w:jc w:val="center"/>
        <w:rPr>
          <w:rFonts w:hAnsi="宋体" w:eastAsia="宋体" w:cs="Times New Roman"/>
          <w:b/>
          <w:color w:val="auto"/>
          <w:szCs w:val="21"/>
          <w:highlight w:val="none"/>
        </w:rPr>
      </w:pPr>
    </w:p>
    <w:p w14:paraId="1572F535">
      <w:pPr>
        <w:pStyle w:val="18"/>
        <w:adjustRightInd w:val="0"/>
        <w:snapToGrid w:val="0"/>
        <w:ind w:firstLine="422" w:firstLineChars="200"/>
        <w:jc w:val="center"/>
        <w:rPr>
          <w:rFonts w:hAnsi="宋体" w:eastAsia="宋体" w:cs="Times New Roman"/>
          <w:b/>
          <w:color w:val="auto"/>
          <w:szCs w:val="21"/>
          <w:highlight w:val="none"/>
        </w:rPr>
      </w:pPr>
      <w:r>
        <w:rPr>
          <w:rFonts w:hAnsi="宋体" w:eastAsia="宋体" w:cs="Times New Roman"/>
          <w:b/>
          <w:color w:val="auto"/>
          <w:szCs w:val="21"/>
          <w:highlight w:val="none"/>
        </w:rPr>
        <w:t>表6   临时设施布置及临时用地表</w:t>
      </w:r>
    </w:p>
    <w:p w14:paraId="3E2381EA">
      <w:pPr>
        <w:pStyle w:val="18"/>
        <w:adjustRightInd w:val="0"/>
        <w:snapToGrid w:val="0"/>
        <w:ind w:firstLine="422" w:firstLineChars="200"/>
        <w:jc w:val="center"/>
        <w:rPr>
          <w:rFonts w:hAnsi="宋体" w:eastAsia="宋体" w:cs="Times New Roman"/>
          <w:b/>
          <w:color w:val="auto"/>
          <w:szCs w:val="21"/>
          <w:highlight w:val="none"/>
        </w:rPr>
      </w:pPr>
    </w:p>
    <w:p w14:paraId="7E5EEAA5">
      <w:pPr>
        <w:pStyle w:val="1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Ansi="宋体" w:eastAsia="宋体" w:cs="Times New Roman"/>
          <w:color w:val="auto"/>
          <w:highlight w:val="none"/>
        </w:rPr>
      </w:pPr>
      <w:r>
        <w:rPr>
          <w:rFonts w:hAnsi="宋体" w:eastAsia="宋体" w:cs="Times New Roman"/>
          <w:color w:val="auto"/>
          <w:highlight w:val="none"/>
        </w:rPr>
        <w:t>一、临时设施布置</w:t>
      </w:r>
    </w:p>
    <w:p w14:paraId="2D783C50">
      <w:pPr>
        <w:pStyle w:val="1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Ansi="宋体" w:eastAsia="宋体" w:cs="Times New Roman"/>
          <w:color w:val="auto"/>
          <w:highlight w:val="none"/>
        </w:rPr>
      </w:pPr>
      <w:r>
        <w:rPr>
          <w:rFonts w:hAnsi="宋体" w:eastAsia="宋体" w:cs="Times New Roman"/>
          <w:color w:val="auto"/>
          <w:highlight w:val="none"/>
        </w:rPr>
        <w:t>投标人应提交一份施工现场临时设施布置图表并附文字说明，说明临时设施、加工车间、现场办公、设备及仓储、供电、供水、卫生、生活等设施的情况和布置。</w:t>
      </w:r>
    </w:p>
    <w:p w14:paraId="1FB8978C">
      <w:pPr>
        <w:pStyle w:val="1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Ansi="宋体" w:eastAsia="宋体" w:cs="Times New Roman"/>
          <w:color w:val="auto"/>
          <w:highlight w:val="none"/>
        </w:rPr>
      </w:pPr>
      <w:r>
        <w:rPr>
          <w:rFonts w:hAnsi="宋体" w:eastAsia="宋体" w:cs="Times New Roman"/>
          <w:color w:val="auto"/>
          <w:highlight w:val="none"/>
        </w:rPr>
        <w:t>二、临时用地表</w:t>
      </w:r>
    </w:p>
    <w:tbl>
      <w:tblPr>
        <w:tblStyle w:val="2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0"/>
        <w:gridCol w:w="2350"/>
        <w:gridCol w:w="2330"/>
        <w:gridCol w:w="2780"/>
      </w:tblGrid>
      <w:tr w14:paraId="48108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220" w:type="dxa"/>
            <w:tcBorders>
              <w:top w:val="single" w:color="auto" w:sz="12" w:space="0"/>
            </w:tcBorders>
            <w:noWrap w:val="0"/>
            <w:vAlign w:val="center"/>
          </w:tcPr>
          <w:p w14:paraId="2E55A8CF">
            <w:pPr>
              <w:pStyle w:val="18"/>
              <w:spacing w:line="400" w:lineRule="atLeast"/>
              <w:jc w:val="center"/>
              <w:rPr>
                <w:rFonts w:hAnsi="宋体" w:eastAsia="宋体" w:cs="Times New Roman"/>
                <w:color w:val="auto"/>
                <w:highlight w:val="none"/>
              </w:rPr>
            </w:pPr>
            <w:r>
              <w:rPr>
                <w:rFonts w:hAnsi="宋体" w:eastAsia="宋体" w:cs="Times New Roman"/>
                <w:color w:val="auto"/>
                <w:highlight w:val="none"/>
              </w:rPr>
              <w:t>用       途</w:t>
            </w:r>
          </w:p>
        </w:tc>
        <w:tc>
          <w:tcPr>
            <w:tcW w:w="2350" w:type="dxa"/>
            <w:tcBorders>
              <w:top w:val="single" w:color="auto" w:sz="12" w:space="0"/>
            </w:tcBorders>
            <w:noWrap w:val="0"/>
            <w:vAlign w:val="center"/>
          </w:tcPr>
          <w:p w14:paraId="2C2D2C62">
            <w:pPr>
              <w:pStyle w:val="18"/>
              <w:spacing w:line="400" w:lineRule="atLeast"/>
              <w:jc w:val="center"/>
              <w:rPr>
                <w:rFonts w:hAnsi="宋体" w:eastAsia="宋体" w:cs="Times New Roman"/>
                <w:color w:val="auto"/>
                <w:highlight w:val="none"/>
              </w:rPr>
            </w:pPr>
            <w:r>
              <w:rPr>
                <w:rFonts w:hAnsi="宋体" w:eastAsia="宋体" w:cs="Times New Roman"/>
                <w:color w:val="auto"/>
                <w:highlight w:val="none"/>
              </w:rPr>
              <w:t>面     积（m</w:t>
            </w:r>
            <w:r>
              <w:rPr>
                <w:rFonts w:hAnsi="宋体" w:eastAsia="宋体" w:cs="Times New Roman"/>
                <w:color w:val="auto"/>
                <w:highlight w:val="none"/>
                <w:vertAlign w:val="superscript"/>
              </w:rPr>
              <w:t>2</w:t>
            </w:r>
            <w:r>
              <w:rPr>
                <w:rFonts w:hAnsi="宋体" w:eastAsia="宋体" w:cs="Times New Roman"/>
                <w:color w:val="auto"/>
                <w:highlight w:val="none"/>
              </w:rPr>
              <w:t>）</w:t>
            </w:r>
          </w:p>
        </w:tc>
        <w:tc>
          <w:tcPr>
            <w:tcW w:w="2330" w:type="dxa"/>
            <w:tcBorders>
              <w:top w:val="single" w:color="auto" w:sz="12" w:space="0"/>
            </w:tcBorders>
            <w:noWrap w:val="0"/>
            <w:vAlign w:val="center"/>
          </w:tcPr>
          <w:p w14:paraId="00358310">
            <w:pPr>
              <w:pStyle w:val="18"/>
              <w:spacing w:line="400" w:lineRule="atLeast"/>
              <w:jc w:val="center"/>
              <w:rPr>
                <w:rFonts w:hAnsi="宋体" w:eastAsia="宋体" w:cs="Times New Roman"/>
                <w:color w:val="auto"/>
                <w:highlight w:val="none"/>
              </w:rPr>
            </w:pPr>
            <w:r>
              <w:rPr>
                <w:rFonts w:hAnsi="宋体" w:eastAsia="宋体" w:cs="Times New Roman"/>
                <w:color w:val="auto"/>
                <w:highlight w:val="none"/>
              </w:rPr>
              <w:t>位       置</w:t>
            </w:r>
          </w:p>
        </w:tc>
        <w:tc>
          <w:tcPr>
            <w:tcW w:w="2780" w:type="dxa"/>
            <w:tcBorders>
              <w:top w:val="single" w:color="auto" w:sz="12" w:space="0"/>
            </w:tcBorders>
            <w:noWrap w:val="0"/>
            <w:vAlign w:val="center"/>
          </w:tcPr>
          <w:p w14:paraId="7F9EDCE7">
            <w:pPr>
              <w:pStyle w:val="18"/>
              <w:spacing w:line="400" w:lineRule="atLeast"/>
              <w:jc w:val="center"/>
              <w:rPr>
                <w:rFonts w:hAnsi="宋体" w:eastAsia="宋体" w:cs="Times New Roman"/>
                <w:color w:val="auto"/>
                <w:highlight w:val="none"/>
              </w:rPr>
            </w:pPr>
            <w:r>
              <w:rPr>
                <w:rFonts w:hAnsi="宋体" w:eastAsia="宋体" w:cs="Times New Roman"/>
                <w:color w:val="auto"/>
                <w:highlight w:val="none"/>
              </w:rPr>
              <w:t>需用时间</w:t>
            </w:r>
          </w:p>
        </w:tc>
      </w:tr>
      <w:tr w14:paraId="242A5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2220" w:type="dxa"/>
            <w:noWrap w:val="0"/>
            <w:vAlign w:val="center"/>
          </w:tcPr>
          <w:p w14:paraId="7158639C">
            <w:pPr>
              <w:pStyle w:val="18"/>
              <w:spacing w:line="400" w:lineRule="atLeast"/>
              <w:jc w:val="center"/>
              <w:rPr>
                <w:rFonts w:hAnsi="宋体" w:eastAsia="宋体" w:cs="Times New Roman"/>
                <w:color w:val="auto"/>
                <w:highlight w:val="none"/>
              </w:rPr>
            </w:pPr>
          </w:p>
        </w:tc>
        <w:tc>
          <w:tcPr>
            <w:tcW w:w="2350" w:type="dxa"/>
            <w:noWrap w:val="0"/>
            <w:vAlign w:val="center"/>
          </w:tcPr>
          <w:p w14:paraId="5386B55B">
            <w:pPr>
              <w:pStyle w:val="18"/>
              <w:spacing w:line="400" w:lineRule="atLeast"/>
              <w:jc w:val="center"/>
              <w:rPr>
                <w:rFonts w:hAnsi="宋体" w:eastAsia="宋体" w:cs="Times New Roman"/>
                <w:color w:val="auto"/>
                <w:highlight w:val="none"/>
              </w:rPr>
            </w:pPr>
          </w:p>
        </w:tc>
        <w:tc>
          <w:tcPr>
            <w:tcW w:w="2330" w:type="dxa"/>
            <w:noWrap w:val="0"/>
            <w:vAlign w:val="center"/>
          </w:tcPr>
          <w:p w14:paraId="67327CD8">
            <w:pPr>
              <w:pStyle w:val="18"/>
              <w:spacing w:line="400" w:lineRule="atLeast"/>
              <w:jc w:val="center"/>
              <w:rPr>
                <w:rFonts w:hAnsi="宋体" w:eastAsia="宋体" w:cs="Times New Roman"/>
                <w:color w:val="auto"/>
                <w:highlight w:val="none"/>
              </w:rPr>
            </w:pPr>
          </w:p>
        </w:tc>
        <w:tc>
          <w:tcPr>
            <w:tcW w:w="2780" w:type="dxa"/>
            <w:noWrap w:val="0"/>
            <w:vAlign w:val="center"/>
          </w:tcPr>
          <w:p w14:paraId="0997C62D">
            <w:pPr>
              <w:pStyle w:val="18"/>
              <w:spacing w:line="400" w:lineRule="atLeast"/>
              <w:jc w:val="center"/>
              <w:rPr>
                <w:rFonts w:hAnsi="宋体" w:eastAsia="宋体" w:cs="Times New Roman"/>
                <w:color w:val="auto"/>
                <w:highlight w:val="none"/>
              </w:rPr>
            </w:pPr>
          </w:p>
        </w:tc>
      </w:tr>
      <w:tr w14:paraId="1B9C8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2220" w:type="dxa"/>
            <w:noWrap w:val="0"/>
            <w:vAlign w:val="center"/>
          </w:tcPr>
          <w:p w14:paraId="74AEC1FE">
            <w:pPr>
              <w:pStyle w:val="18"/>
              <w:spacing w:line="400" w:lineRule="atLeast"/>
              <w:jc w:val="center"/>
              <w:rPr>
                <w:rFonts w:hAnsi="宋体" w:eastAsia="宋体" w:cs="Times New Roman"/>
                <w:color w:val="auto"/>
                <w:highlight w:val="none"/>
              </w:rPr>
            </w:pPr>
          </w:p>
        </w:tc>
        <w:tc>
          <w:tcPr>
            <w:tcW w:w="2350" w:type="dxa"/>
            <w:noWrap w:val="0"/>
            <w:vAlign w:val="center"/>
          </w:tcPr>
          <w:p w14:paraId="1B955087">
            <w:pPr>
              <w:pStyle w:val="18"/>
              <w:spacing w:line="400" w:lineRule="atLeast"/>
              <w:jc w:val="center"/>
              <w:rPr>
                <w:rFonts w:hAnsi="宋体" w:eastAsia="宋体" w:cs="Times New Roman"/>
                <w:color w:val="auto"/>
                <w:highlight w:val="none"/>
              </w:rPr>
            </w:pPr>
          </w:p>
        </w:tc>
        <w:tc>
          <w:tcPr>
            <w:tcW w:w="2330" w:type="dxa"/>
            <w:noWrap w:val="0"/>
            <w:vAlign w:val="center"/>
          </w:tcPr>
          <w:p w14:paraId="675AF8BA">
            <w:pPr>
              <w:pStyle w:val="18"/>
              <w:spacing w:line="400" w:lineRule="atLeast"/>
              <w:jc w:val="center"/>
              <w:rPr>
                <w:rFonts w:hAnsi="宋体" w:eastAsia="宋体" w:cs="Times New Roman"/>
                <w:color w:val="auto"/>
                <w:highlight w:val="none"/>
              </w:rPr>
            </w:pPr>
          </w:p>
        </w:tc>
        <w:tc>
          <w:tcPr>
            <w:tcW w:w="2780" w:type="dxa"/>
            <w:noWrap w:val="0"/>
            <w:vAlign w:val="center"/>
          </w:tcPr>
          <w:p w14:paraId="5701E296">
            <w:pPr>
              <w:pStyle w:val="18"/>
              <w:spacing w:line="400" w:lineRule="atLeast"/>
              <w:jc w:val="center"/>
              <w:rPr>
                <w:rFonts w:hAnsi="宋体" w:eastAsia="宋体" w:cs="Times New Roman"/>
                <w:color w:val="auto"/>
                <w:highlight w:val="none"/>
              </w:rPr>
            </w:pPr>
          </w:p>
        </w:tc>
      </w:tr>
      <w:tr w14:paraId="32801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2220" w:type="dxa"/>
            <w:noWrap w:val="0"/>
            <w:vAlign w:val="center"/>
          </w:tcPr>
          <w:p w14:paraId="3C292423">
            <w:pPr>
              <w:pStyle w:val="18"/>
              <w:spacing w:line="400" w:lineRule="atLeast"/>
              <w:jc w:val="center"/>
              <w:rPr>
                <w:rFonts w:hAnsi="宋体" w:eastAsia="宋体" w:cs="Times New Roman"/>
                <w:color w:val="auto"/>
                <w:highlight w:val="none"/>
              </w:rPr>
            </w:pPr>
          </w:p>
        </w:tc>
        <w:tc>
          <w:tcPr>
            <w:tcW w:w="2350" w:type="dxa"/>
            <w:noWrap w:val="0"/>
            <w:vAlign w:val="center"/>
          </w:tcPr>
          <w:p w14:paraId="3C8D4DF0">
            <w:pPr>
              <w:pStyle w:val="18"/>
              <w:spacing w:line="400" w:lineRule="atLeast"/>
              <w:jc w:val="center"/>
              <w:rPr>
                <w:rFonts w:hAnsi="宋体" w:eastAsia="宋体" w:cs="Times New Roman"/>
                <w:color w:val="auto"/>
                <w:highlight w:val="none"/>
              </w:rPr>
            </w:pPr>
          </w:p>
        </w:tc>
        <w:tc>
          <w:tcPr>
            <w:tcW w:w="2330" w:type="dxa"/>
            <w:noWrap w:val="0"/>
            <w:vAlign w:val="center"/>
          </w:tcPr>
          <w:p w14:paraId="2884CFFC">
            <w:pPr>
              <w:pStyle w:val="18"/>
              <w:spacing w:line="400" w:lineRule="atLeast"/>
              <w:jc w:val="center"/>
              <w:rPr>
                <w:rFonts w:hAnsi="宋体" w:eastAsia="宋体" w:cs="Times New Roman"/>
                <w:color w:val="auto"/>
                <w:highlight w:val="none"/>
              </w:rPr>
            </w:pPr>
          </w:p>
        </w:tc>
        <w:tc>
          <w:tcPr>
            <w:tcW w:w="2780" w:type="dxa"/>
            <w:noWrap w:val="0"/>
            <w:vAlign w:val="center"/>
          </w:tcPr>
          <w:p w14:paraId="41890942">
            <w:pPr>
              <w:pStyle w:val="18"/>
              <w:spacing w:line="400" w:lineRule="atLeast"/>
              <w:jc w:val="center"/>
              <w:rPr>
                <w:rFonts w:hAnsi="宋体" w:eastAsia="宋体" w:cs="Times New Roman"/>
                <w:color w:val="auto"/>
                <w:highlight w:val="none"/>
              </w:rPr>
            </w:pPr>
          </w:p>
        </w:tc>
      </w:tr>
      <w:tr w14:paraId="4CFE4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2220" w:type="dxa"/>
            <w:tcBorders>
              <w:bottom w:val="single" w:color="auto" w:sz="12" w:space="0"/>
            </w:tcBorders>
            <w:noWrap w:val="0"/>
            <w:vAlign w:val="center"/>
          </w:tcPr>
          <w:p w14:paraId="3696FB3B">
            <w:pPr>
              <w:pStyle w:val="18"/>
              <w:spacing w:line="400" w:lineRule="atLeast"/>
              <w:jc w:val="center"/>
              <w:rPr>
                <w:rFonts w:hAnsi="宋体" w:eastAsia="宋体" w:cs="Times New Roman"/>
                <w:color w:val="auto"/>
                <w:highlight w:val="none"/>
              </w:rPr>
            </w:pPr>
            <w:r>
              <w:rPr>
                <w:rFonts w:hAnsi="宋体" w:eastAsia="宋体" w:cs="Times New Roman"/>
                <w:color w:val="auto"/>
                <w:highlight w:val="none"/>
              </w:rPr>
              <w:t>合        计</w:t>
            </w:r>
          </w:p>
        </w:tc>
        <w:tc>
          <w:tcPr>
            <w:tcW w:w="2350" w:type="dxa"/>
            <w:tcBorders>
              <w:bottom w:val="single" w:color="auto" w:sz="12" w:space="0"/>
            </w:tcBorders>
            <w:noWrap w:val="0"/>
            <w:vAlign w:val="center"/>
          </w:tcPr>
          <w:p w14:paraId="296F383E">
            <w:pPr>
              <w:pStyle w:val="18"/>
              <w:spacing w:line="400" w:lineRule="atLeast"/>
              <w:jc w:val="center"/>
              <w:rPr>
                <w:rFonts w:hAnsi="宋体" w:eastAsia="宋体" w:cs="Times New Roman"/>
                <w:color w:val="auto"/>
                <w:highlight w:val="none"/>
              </w:rPr>
            </w:pPr>
          </w:p>
        </w:tc>
        <w:tc>
          <w:tcPr>
            <w:tcW w:w="2330" w:type="dxa"/>
            <w:tcBorders>
              <w:bottom w:val="single" w:color="auto" w:sz="12" w:space="0"/>
            </w:tcBorders>
            <w:noWrap w:val="0"/>
            <w:vAlign w:val="center"/>
          </w:tcPr>
          <w:p w14:paraId="7A21D28C">
            <w:pPr>
              <w:pStyle w:val="18"/>
              <w:spacing w:line="400" w:lineRule="atLeast"/>
              <w:jc w:val="center"/>
              <w:rPr>
                <w:rFonts w:hAnsi="宋体" w:eastAsia="宋体" w:cs="Times New Roman"/>
                <w:color w:val="auto"/>
                <w:highlight w:val="none"/>
              </w:rPr>
            </w:pPr>
          </w:p>
        </w:tc>
        <w:tc>
          <w:tcPr>
            <w:tcW w:w="2780" w:type="dxa"/>
            <w:tcBorders>
              <w:bottom w:val="single" w:color="auto" w:sz="12" w:space="0"/>
            </w:tcBorders>
            <w:noWrap w:val="0"/>
            <w:vAlign w:val="center"/>
          </w:tcPr>
          <w:p w14:paraId="501489C1">
            <w:pPr>
              <w:pStyle w:val="18"/>
              <w:spacing w:line="400" w:lineRule="atLeast"/>
              <w:jc w:val="center"/>
              <w:rPr>
                <w:rFonts w:hAnsi="宋体" w:eastAsia="宋体" w:cs="Times New Roman"/>
                <w:color w:val="auto"/>
                <w:highlight w:val="none"/>
              </w:rPr>
            </w:pPr>
          </w:p>
        </w:tc>
      </w:tr>
    </w:tbl>
    <w:p w14:paraId="30FCB381">
      <w:pPr>
        <w:pStyle w:val="18"/>
        <w:ind w:firstLine="420" w:firstLineChars="200"/>
        <w:rPr>
          <w:rFonts w:hAnsi="宋体" w:eastAsia="宋体" w:cs="Times New Roman"/>
          <w:color w:val="auto"/>
          <w:highlight w:val="none"/>
        </w:rPr>
      </w:pPr>
    </w:p>
    <w:p w14:paraId="5FF2A36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磋商供应商全称（盖章）：</w:t>
      </w:r>
    </w:p>
    <w:p w14:paraId="0163558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法定代表人或授权代表（签字或盖章）：  </w:t>
      </w:r>
    </w:p>
    <w:p w14:paraId="0DB086B0">
      <w:pPr>
        <w:spacing w:line="360" w:lineRule="auto"/>
        <w:rPr>
          <w:rFonts w:ascii="Times New Roman" w:hAnsi="宋体" w:eastAsia="宋体" w:cs="Times New Roman"/>
          <w:color w:val="auto"/>
          <w:highlight w:val="none"/>
        </w:rPr>
      </w:pPr>
      <w:r>
        <w:rPr>
          <w:rFonts w:hint="eastAsia" w:ascii="宋体" w:hAnsi="宋体" w:eastAsia="宋体" w:cs="宋体"/>
          <w:bCs/>
          <w:color w:val="auto"/>
          <w:szCs w:val="21"/>
          <w:highlight w:val="none"/>
        </w:rPr>
        <w:t>日   期：  年   月  日</w:t>
      </w:r>
    </w:p>
    <w:p w14:paraId="0FCBFC19">
      <w:pPr>
        <w:pStyle w:val="18"/>
        <w:ind w:firstLine="420" w:firstLineChars="200"/>
        <w:rPr>
          <w:rFonts w:hAnsi="宋体" w:eastAsia="宋体" w:cs="Times New Roman"/>
          <w:color w:val="auto"/>
          <w:highlight w:val="none"/>
        </w:rPr>
      </w:pPr>
    </w:p>
    <w:p w14:paraId="1F98A988">
      <w:pPr>
        <w:pStyle w:val="18"/>
        <w:ind w:firstLine="420" w:firstLineChars="200"/>
        <w:rPr>
          <w:rFonts w:hAnsi="宋体" w:eastAsia="宋体" w:cs="Times New Roman"/>
          <w:color w:val="auto"/>
          <w:highlight w:val="none"/>
        </w:rPr>
      </w:pPr>
    </w:p>
    <w:p w14:paraId="4F52B370">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Ansi="宋体" w:eastAsia="宋体" w:cs="Times New Roman"/>
          <w:color w:val="auto"/>
          <w:highlight w:val="none"/>
        </w:rPr>
      </w:pPr>
      <w:r>
        <w:rPr>
          <w:rFonts w:hAnsi="宋体" w:eastAsia="宋体" w:cs="Times New Roman"/>
          <w:color w:val="auto"/>
          <w:highlight w:val="none"/>
        </w:rPr>
        <w:t>注：(1)投标人应逐项填写本表，指出全部临时设施用地面积以及详细用途。</w:t>
      </w:r>
    </w:p>
    <w:p w14:paraId="69E384BC">
      <w:pPr>
        <w:pStyle w:val="18"/>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Ansi="宋体" w:eastAsia="宋体" w:cs="Times New Roman"/>
          <w:b/>
          <w:bCs/>
          <w:color w:val="auto"/>
          <w:sz w:val="28"/>
          <w:highlight w:val="none"/>
        </w:rPr>
      </w:pPr>
      <w:r>
        <w:rPr>
          <w:rFonts w:hAnsi="宋体" w:eastAsia="宋体" w:cs="Times New Roman"/>
          <w:color w:val="auto"/>
          <w:highlight w:val="none"/>
        </w:rPr>
        <w:t xml:space="preserve">  (2)若本表不够，可加附页。</w:t>
      </w:r>
    </w:p>
    <w:p w14:paraId="7089E022">
      <w:pPr>
        <w:pStyle w:val="18"/>
        <w:rPr>
          <w:rFonts w:ascii="仿宋_GB2312" w:hAnsi="宋体" w:eastAsia="仿宋_GB2312" w:cs="Times New Roman"/>
          <w:color w:val="auto"/>
          <w:sz w:val="28"/>
          <w:highlight w:val="none"/>
        </w:rPr>
      </w:pPr>
    </w:p>
    <w:p w14:paraId="73D5A56B">
      <w:pPr>
        <w:pStyle w:val="18"/>
        <w:rPr>
          <w:rFonts w:ascii="仿宋_GB2312" w:hAnsi="宋体" w:eastAsia="仿宋_GB2312" w:cs="Times New Roman"/>
          <w:color w:val="auto"/>
          <w:sz w:val="28"/>
          <w:highlight w:val="none"/>
        </w:rPr>
      </w:pPr>
    </w:p>
    <w:p w14:paraId="04B74067">
      <w:pPr>
        <w:pStyle w:val="18"/>
        <w:rPr>
          <w:rFonts w:ascii="仿宋_GB2312" w:hAnsi="宋体" w:eastAsia="仿宋_GB2312" w:cs="Times New Roman"/>
          <w:color w:val="auto"/>
          <w:sz w:val="28"/>
          <w:highlight w:val="none"/>
        </w:rPr>
      </w:pPr>
    </w:p>
    <w:p w14:paraId="149AF9E0">
      <w:pPr>
        <w:pStyle w:val="18"/>
        <w:rPr>
          <w:rFonts w:ascii="仿宋_GB2312" w:hAnsi="宋体" w:eastAsia="仿宋_GB2312" w:cs="Times New Roman"/>
          <w:color w:val="auto"/>
          <w:sz w:val="28"/>
          <w:highlight w:val="none"/>
        </w:rPr>
      </w:pPr>
    </w:p>
    <w:p w14:paraId="6E0791C1">
      <w:pPr>
        <w:pStyle w:val="18"/>
        <w:rPr>
          <w:rFonts w:ascii="仿宋_GB2312" w:hAnsi="宋体" w:eastAsia="仿宋_GB2312" w:cs="Times New Roman"/>
          <w:color w:val="auto"/>
          <w:sz w:val="28"/>
          <w:highlight w:val="none"/>
        </w:rPr>
      </w:pPr>
    </w:p>
    <w:p w14:paraId="544991B7">
      <w:pPr>
        <w:pStyle w:val="18"/>
        <w:rPr>
          <w:rFonts w:ascii="仿宋_GB2312" w:hAnsi="宋体" w:eastAsia="仿宋_GB2312" w:cs="Times New Roman"/>
          <w:color w:val="auto"/>
          <w:sz w:val="28"/>
          <w:highlight w:val="none"/>
        </w:rPr>
      </w:pPr>
    </w:p>
    <w:p w14:paraId="51DEA0ED">
      <w:pPr>
        <w:pStyle w:val="18"/>
        <w:rPr>
          <w:rFonts w:ascii="仿宋_GB2312" w:hAnsi="宋体" w:eastAsia="仿宋_GB2312" w:cs="Times New Roman"/>
          <w:color w:val="auto"/>
          <w:sz w:val="28"/>
          <w:highlight w:val="none"/>
        </w:rPr>
      </w:pPr>
    </w:p>
    <w:p w14:paraId="28252678">
      <w:pPr>
        <w:pStyle w:val="18"/>
        <w:rPr>
          <w:rFonts w:ascii="仿宋_GB2312" w:hAnsi="宋体" w:eastAsia="仿宋_GB2312" w:cs="Times New Roman"/>
          <w:color w:val="auto"/>
          <w:sz w:val="28"/>
          <w:highlight w:val="none"/>
        </w:rPr>
      </w:pPr>
    </w:p>
    <w:p w14:paraId="3E1AF9B4">
      <w:pPr>
        <w:pStyle w:val="18"/>
        <w:rPr>
          <w:rFonts w:ascii="仿宋_GB2312" w:hAnsi="宋体" w:eastAsia="仿宋_GB2312" w:cs="Times New Roman"/>
          <w:color w:val="auto"/>
          <w:sz w:val="28"/>
          <w:highlight w:val="none"/>
        </w:rPr>
      </w:pPr>
    </w:p>
    <w:p w14:paraId="01B38C2E">
      <w:pPr>
        <w:pStyle w:val="18"/>
        <w:rPr>
          <w:rFonts w:ascii="仿宋_GB2312" w:hAnsi="宋体" w:eastAsia="仿宋_GB2312" w:cs="Times New Roman"/>
          <w:color w:val="auto"/>
          <w:sz w:val="28"/>
          <w:highlight w:val="none"/>
        </w:rPr>
      </w:pPr>
    </w:p>
    <w:p w14:paraId="7107B599">
      <w:pPr>
        <w:pStyle w:val="18"/>
        <w:rPr>
          <w:rFonts w:ascii="仿宋_GB2312" w:hAnsi="宋体" w:eastAsia="仿宋_GB2312" w:cs="Times New Roman"/>
          <w:color w:val="auto"/>
          <w:sz w:val="28"/>
          <w:highlight w:val="none"/>
        </w:rPr>
      </w:pPr>
    </w:p>
    <w:p w14:paraId="6A6A5A17">
      <w:pPr>
        <w:pStyle w:val="18"/>
        <w:rPr>
          <w:rFonts w:ascii="仿宋_GB2312" w:hAnsi="宋体" w:eastAsia="仿宋_GB2312" w:cs="Times New Roman"/>
          <w:color w:val="auto"/>
          <w:sz w:val="28"/>
          <w:highlight w:val="none"/>
        </w:rPr>
      </w:pPr>
    </w:p>
    <w:p w14:paraId="750E46E0">
      <w:pPr>
        <w:pStyle w:val="18"/>
        <w:jc w:val="center"/>
        <w:rPr>
          <w:rFonts w:hAnsi="宋体" w:eastAsia="宋体" w:cs="Times New Roman"/>
          <w:b/>
          <w:color w:val="auto"/>
          <w:szCs w:val="21"/>
          <w:highlight w:val="none"/>
        </w:rPr>
      </w:pPr>
      <w:r>
        <w:rPr>
          <w:rFonts w:hAnsi="宋体" w:eastAsia="宋体" w:cs="Times New Roman"/>
          <w:b/>
          <w:color w:val="auto"/>
          <w:szCs w:val="21"/>
          <w:highlight w:val="none"/>
        </w:rPr>
        <w:t>表7  供应商202</w:t>
      </w:r>
      <w:r>
        <w:rPr>
          <w:rFonts w:hint="eastAsia" w:hAnsi="宋体" w:eastAsia="宋体" w:cs="Times New Roman"/>
          <w:b/>
          <w:color w:val="auto"/>
          <w:szCs w:val="21"/>
          <w:highlight w:val="none"/>
          <w:lang w:val="en-US" w:eastAsia="zh-CN"/>
        </w:rPr>
        <w:t>2</w:t>
      </w:r>
      <w:r>
        <w:rPr>
          <w:rFonts w:hAnsi="宋体" w:eastAsia="宋体" w:cs="Times New Roman"/>
          <w:b/>
          <w:color w:val="auto"/>
          <w:szCs w:val="21"/>
          <w:highlight w:val="none"/>
        </w:rPr>
        <w:t>年1月1日以来承担的与本工程类似工程业绩表</w:t>
      </w:r>
    </w:p>
    <w:p w14:paraId="6B2AFDE1">
      <w:pPr>
        <w:pStyle w:val="18"/>
        <w:jc w:val="center"/>
        <w:rPr>
          <w:rFonts w:hAnsi="宋体" w:eastAsia="宋体" w:cs="Times New Roman"/>
          <w:b/>
          <w:color w:val="auto"/>
          <w:szCs w:val="21"/>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2"/>
        <w:gridCol w:w="1289"/>
        <w:gridCol w:w="1240"/>
        <w:gridCol w:w="1134"/>
        <w:gridCol w:w="1276"/>
        <w:gridCol w:w="1190"/>
        <w:gridCol w:w="1219"/>
      </w:tblGrid>
      <w:tr w14:paraId="39CE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2C92DEB5">
            <w:pPr>
              <w:jc w:val="center"/>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编号</w:t>
            </w:r>
          </w:p>
        </w:tc>
        <w:tc>
          <w:tcPr>
            <w:tcW w:w="1582" w:type="dxa"/>
            <w:noWrap w:val="0"/>
            <w:vAlign w:val="center"/>
          </w:tcPr>
          <w:p w14:paraId="5109CBCD">
            <w:pPr>
              <w:jc w:val="center"/>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项目名称</w:t>
            </w:r>
          </w:p>
        </w:tc>
        <w:tc>
          <w:tcPr>
            <w:tcW w:w="1289" w:type="dxa"/>
            <w:noWrap w:val="0"/>
            <w:vAlign w:val="center"/>
          </w:tcPr>
          <w:p w14:paraId="0225C5E9">
            <w:pPr>
              <w:jc w:val="center"/>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建设单位</w:t>
            </w:r>
          </w:p>
        </w:tc>
        <w:tc>
          <w:tcPr>
            <w:tcW w:w="1240" w:type="dxa"/>
            <w:noWrap w:val="0"/>
            <w:vAlign w:val="center"/>
          </w:tcPr>
          <w:p w14:paraId="5FE43756">
            <w:pPr>
              <w:jc w:val="center"/>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工程规模</w:t>
            </w:r>
          </w:p>
        </w:tc>
        <w:tc>
          <w:tcPr>
            <w:tcW w:w="1134" w:type="dxa"/>
            <w:noWrap w:val="0"/>
            <w:vAlign w:val="center"/>
          </w:tcPr>
          <w:p w14:paraId="5E4941F0">
            <w:pPr>
              <w:jc w:val="center"/>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工程造价</w:t>
            </w:r>
          </w:p>
        </w:tc>
        <w:tc>
          <w:tcPr>
            <w:tcW w:w="1276" w:type="dxa"/>
            <w:noWrap w:val="0"/>
            <w:vAlign w:val="center"/>
          </w:tcPr>
          <w:p w14:paraId="55C0E960">
            <w:pPr>
              <w:jc w:val="center"/>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开竣工日期</w:t>
            </w:r>
          </w:p>
        </w:tc>
        <w:tc>
          <w:tcPr>
            <w:tcW w:w="1190" w:type="dxa"/>
            <w:noWrap w:val="0"/>
            <w:vAlign w:val="center"/>
          </w:tcPr>
          <w:p w14:paraId="0EC9E494">
            <w:pPr>
              <w:jc w:val="center"/>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质量情况</w:t>
            </w:r>
          </w:p>
        </w:tc>
        <w:tc>
          <w:tcPr>
            <w:tcW w:w="1219" w:type="dxa"/>
            <w:noWrap w:val="0"/>
            <w:vAlign w:val="center"/>
          </w:tcPr>
          <w:p w14:paraId="284E29FE">
            <w:pPr>
              <w:jc w:val="center"/>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证书日期</w:t>
            </w:r>
          </w:p>
        </w:tc>
      </w:tr>
      <w:tr w14:paraId="7F8B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1FADC9AF">
            <w:pPr>
              <w:jc w:val="center"/>
              <w:rPr>
                <w:rFonts w:ascii="宋体" w:hAnsi="Times New Roman" w:eastAsia="宋体" w:cs="Times New Roman"/>
                <w:color w:val="auto"/>
                <w:szCs w:val="21"/>
                <w:highlight w:val="none"/>
              </w:rPr>
            </w:pPr>
          </w:p>
        </w:tc>
        <w:tc>
          <w:tcPr>
            <w:tcW w:w="1582" w:type="dxa"/>
            <w:noWrap w:val="0"/>
            <w:vAlign w:val="center"/>
          </w:tcPr>
          <w:p w14:paraId="4D761F6C">
            <w:pPr>
              <w:jc w:val="center"/>
              <w:rPr>
                <w:rFonts w:ascii="宋体" w:hAnsi="Times New Roman" w:eastAsia="宋体" w:cs="Times New Roman"/>
                <w:color w:val="auto"/>
                <w:szCs w:val="21"/>
                <w:highlight w:val="none"/>
              </w:rPr>
            </w:pPr>
          </w:p>
        </w:tc>
        <w:tc>
          <w:tcPr>
            <w:tcW w:w="1289" w:type="dxa"/>
            <w:noWrap w:val="0"/>
            <w:vAlign w:val="center"/>
          </w:tcPr>
          <w:p w14:paraId="7E58697E">
            <w:pPr>
              <w:jc w:val="center"/>
              <w:rPr>
                <w:rFonts w:ascii="宋体" w:hAnsi="Times New Roman" w:eastAsia="宋体" w:cs="Times New Roman"/>
                <w:color w:val="auto"/>
                <w:szCs w:val="21"/>
                <w:highlight w:val="none"/>
              </w:rPr>
            </w:pPr>
          </w:p>
        </w:tc>
        <w:tc>
          <w:tcPr>
            <w:tcW w:w="1240" w:type="dxa"/>
            <w:noWrap w:val="0"/>
            <w:vAlign w:val="center"/>
          </w:tcPr>
          <w:p w14:paraId="3FFB6C80">
            <w:pPr>
              <w:jc w:val="center"/>
              <w:rPr>
                <w:rFonts w:ascii="宋体" w:hAnsi="Times New Roman" w:eastAsia="宋体" w:cs="Times New Roman"/>
                <w:color w:val="auto"/>
                <w:szCs w:val="21"/>
                <w:highlight w:val="none"/>
              </w:rPr>
            </w:pPr>
          </w:p>
        </w:tc>
        <w:tc>
          <w:tcPr>
            <w:tcW w:w="1134" w:type="dxa"/>
            <w:noWrap w:val="0"/>
            <w:vAlign w:val="center"/>
          </w:tcPr>
          <w:p w14:paraId="04F58D49">
            <w:pPr>
              <w:jc w:val="center"/>
              <w:rPr>
                <w:rFonts w:ascii="宋体" w:hAnsi="Times New Roman" w:eastAsia="宋体" w:cs="Times New Roman"/>
                <w:color w:val="auto"/>
                <w:szCs w:val="21"/>
                <w:highlight w:val="none"/>
              </w:rPr>
            </w:pPr>
          </w:p>
        </w:tc>
        <w:tc>
          <w:tcPr>
            <w:tcW w:w="1276" w:type="dxa"/>
            <w:noWrap w:val="0"/>
            <w:vAlign w:val="center"/>
          </w:tcPr>
          <w:p w14:paraId="2AA087F6">
            <w:pPr>
              <w:jc w:val="center"/>
              <w:rPr>
                <w:rFonts w:ascii="宋体" w:hAnsi="Times New Roman" w:eastAsia="宋体" w:cs="Times New Roman"/>
                <w:color w:val="auto"/>
                <w:szCs w:val="21"/>
                <w:highlight w:val="none"/>
              </w:rPr>
            </w:pPr>
          </w:p>
        </w:tc>
        <w:tc>
          <w:tcPr>
            <w:tcW w:w="1190" w:type="dxa"/>
            <w:noWrap w:val="0"/>
            <w:vAlign w:val="center"/>
          </w:tcPr>
          <w:p w14:paraId="1CCB6AD4">
            <w:pPr>
              <w:jc w:val="center"/>
              <w:rPr>
                <w:rFonts w:ascii="宋体" w:hAnsi="Times New Roman" w:eastAsia="宋体" w:cs="Times New Roman"/>
                <w:color w:val="auto"/>
                <w:szCs w:val="21"/>
                <w:highlight w:val="none"/>
              </w:rPr>
            </w:pPr>
          </w:p>
        </w:tc>
        <w:tc>
          <w:tcPr>
            <w:tcW w:w="1219" w:type="dxa"/>
            <w:noWrap w:val="0"/>
            <w:vAlign w:val="center"/>
          </w:tcPr>
          <w:p w14:paraId="362A84C1">
            <w:pPr>
              <w:jc w:val="center"/>
              <w:rPr>
                <w:rFonts w:ascii="宋体" w:hAnsi="Times New Roman" w:eastAsia="宋体" w:cs="Times New Roman"/>
                <w:color w:val="auto"/>
                <w:szCs w:val="21"/>
                <w:highlight w:val="none"/>
              </w:rPr>
            </w:pPr>
          </w:p>
        </w:tc>
      </w:tr>
      <w:tr w14:paraId="288B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2DDA7788">
            <w:pPr>
              <w:jc w:val="center"/>
              <w:rPr>
                <w:rFonts w:ascii="宋体" w:hAnsi="Times New Roman" w:eastAsia="宋体" w:cs="Times New Roman"/>
                <w:color w:val="auto"/>
                <w:szCs w:val="21"/>
                <w:highlight w:val="none"/>
              </w:rPr>
            </w:pPr>
          </w:p>
        </w:tc>
        <w:tc>
          <w:tcPr>
            <w:tcW w:w="1582" w:type="dxa"/>
            <w:noWrap w:val="0"/>
            <w:vAlign w:val="center"/>
          </w:tcPr>
          <w:p w14:paraId="7759200E">
            <w:pPr>
              <w:jc w:val="center"/>
              <w:rPr>
                <w:rFonts w:ascii="宋体" w:hAnsi="Times New Roman" w:eastAsia="宋体" w:cs="Times New Roman"/>
                <w:color w:val="auto"/>
                <w:szCs w:val="21"/>
                <w:highlight w:val="none"/>
              </w:rPr>
            </w:pPr>
          </w:p>
        </w:tc>
        <w:tc>
          <w:tcPr>
            <w:tcW w:w="1289" w:type="dxa"/>
            <w:noWrap w:val="0"/>
            <w:vAlign w:val="center"/>
          </w:tcPr>
          <w:p w14:paraId="40BBACE1">
            <w:pPr>
              <w:jc w:val="center"/>
              <w:rPr>
                <w:rFonts w:ascii="宋体" w:hAnsi="Times New Roman" w:eastAsia="宋体" w:cs="Times New Roman"/>
                <w:color w:val="auto"/>
                <w:szCs w:val="21"/>
                <w:highlight w:val="none"/>
              </w:rPr>
            </w:pPr>
          </w:p>
        </w:tc>
        <w:tc>
          <w:tcPr>
            <w:tcW w:w="1240" w:type="dxa"/>
            <w:noWrap w:val="0"/>
            <w:vAlign w:val="center"/>
          </w:tcPr>
          <w:p w14:paraId="49411C3F">
            <w:pPr>
              <w:jc w:val="center"/>
              <w:rPr>
                <w:rFonts w:ascii="宋体" w:hAnsi="Times New Roman" w:eastAsia="宋体" w:cs="Times New Roman"/>
                <w:color w:val="auto"/>
                <w:szCs w:val="21"/>
                <w:highlight w:val="none"/>
              </w:rPr>
            </w:pPr>
          </w:p>
        </w:tc>
        <w:tc>
          <w:tcPr>
            <w:tcW w:w="1134" w:type="dxa"/>
            <w:noWrap w:val="0"/>
            <w:vAlign w:val="center"/>
          </w:tcPr>
          <w:p w14:paraId="596CC0FD">
            <w:pPr>
              <w:jc w:val="center"/>
              <w:rPr>
                <w:rFonts w:ascii="宋体" w:hAnsi="Times New Roman" w:eastAsia="宋体" w:cs="Times New Roman"/>
                <w:color w:val="auto"/>
                <w:szCs w:val="21"/>
                <w:highlight w:val="none"/>
              </w:rPr>
            </w:pPr>
          </w:p>
        </w:tc>
        <w:tc>
          <w:tcPr>
            <w:tcW w:w="1276" w:type="dxa"/>
            <w:noWrap w:val="0"/>
            <w:vAlign w:val="center"/>
          </w:tcPr>
          <w:p w14:paraId="73758FCA">
            <w:pPr>
              <w:jc w:val="center"/>
              <w:rPr>
                <w:rFonts w:ascii="宋体" w:hAnsi="Times New Roman" w:eastAsia="宋体" w:cs="Times New Roman"/>
                <w:color w:val="auto"/>
                <w:szCs w:val="21"/>
                <w:highlight w:val="none"/>
              </w:rPr>
            </w:pPr>
          </w:p>
        </w:tc>
        <w:tc>
          <w:tcPr>
            <w:tcW w:w="1190" w:type="dxa"/>
            <w:noWrap w:val="0"/>
            <w:vAlign w:val="center"/>
          </w:tcPr>
          <w:p w14:paraId="4542D66F">
            <w:pPr>
              <w:jc w:val="center"/>
              <w:rPr>
                <w:rFonts w:ascii="宋体" w:hAnsi="Times New Roman" w:eastAsia="宋体" w:cs="Times New Roman"/>
                <w:color w:val="auto"/>
                <w:szCs w:val="21"/>
                <w:highlight w:val="none"/>
              </w:rPr>
            </w:pPr>
          </w:p>
        </w:tc>
        <w:tc>
          <w:tcPr>
            <w:tcW w:w="1219" w:type="dxa"/>
            <w:noWrap w:val="0"/>
            <w:vAlign w:val="center"/>
          </w:tcPr>
          <w:p w14:paraId="4BDBAA13">
            <w:pPr>
              <w:jc w:val="center"/>
              <w:rPr>
                <w:rFonts w:ascii="宋体" w:hAnsi="Times New Roman" w:eastAsia="宋体" w:cs="Times New Roman"/>
                <w:color w:val="auto"/>
                <w:szCs w:val="21"/>
                <w:highlight w:val="none"/>
              </w:rPr>
            </w:pPr>
          </w:p>
        </w:tc>
      </w:tr>
      <w:tr w14:paraId="1DCD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52F5D292">
            <w:pPr>
              <w:jc w:val="center"/>
              <w:rPr>
                <w:rFonts w:ascii="宋体" w:hAnsi="Times New Roman" w:eastAsia="宋体" w:cs="Times New Roman"/>
                <w:color w:val="auto"/>
                <w:szCs w:val="21"/>
                <w:highlight w:val="none"/>
              </w:rPr>
            </w:pPr>
          </w:p>
        </w:tc>
        <w:tc>
          <w:tcPr>
            <w:tcW w:w="1582" w:type="dxa"/>
            <w:noWrap w:val="0"/>
            <w:vAlign w:val="center"/>
          </w:tcPr>
          <w:p w14:paraId="6584E9B8">
            <w:pPr>
              <w:jc w:val="center"/>
              <w:rPr>
                <w:rFonts w:ascii="宋体" w:hAnsi="Times New Roman" w:eastAsia="宋体" w:cs="Times New Roman"/>
                <w:color w:val="auto"/>
                <w:szCs w:val="21"/>
                <w:highlight w:val="none"/>
              </w:rPr>
            </w:pPr>
          </w:p>
        </w:tc>
        <w:tc>
          <w:tcPr>
            <w:tcW w:w="1289" w:type="dxa"/>
            <w:noWrap w:val="0"/>
            <w:vAlign w:val="center"/>
          </w:tcPr>
          <w:p w14:paraId="2B7896F7">
            <w:pPr>
              <w:jc w:val="center"/>
              <w:rPr>
                <w:rFonts w:ascii="宋体" w:hAnsi="Times New Roman" w:eastAsia="宋体" w:cs="Times New Roman"/>
                <w:color w:val="auto"/>
                <w:szCs w:val="21"/>
                <w:highlight w:val="none"/>
              </w:rPr>
            </w:pPr>
          </w:p>
        </w:tc>
        <w:tc>
          <w:tcPr>
            <w:tcW w:w="1240" w:type="dxa"/>
            <w:noWrap w:val="0"/>
            <w:vAlign w:val="center"/>
          </w:tcPr>
          <w:p w14:paraId="6C429C82">
            <w:pPr>
              <w:jc w:val="center"/>
              <w:rPr>
                <w:rFonts w:ascii="宋体" w:hAnsi="Times New Roman" w:eastAsia="宋体" w:cs="Times New Roman"/>
                <w:color w:val="auto"/>
                <w:szCs w:val="21"/>
                <w:highlight w:val="none"/>
              </w:rPr>
            </w:pPr>
          </w:p>
        </w:tc>
        <w:tc>
          <w:tcPr>
            <w:tcW w:w="1134" w:type="dxa"/>
            <w:noWrap w:val="0"/>
            <w:vAlign w:val="center"/>
          </w:tcPr>
          <w:p w14:paraId="1A8A5664">
            <w:pPr>
              <w:jc w:val="center"/>
              <w:rPr>
                <w:rFonts w:ascii="宋体" w:hAnsi="Times New Roman" w:eastAsia="宋体" w:cs="Times New Roman"/>
                <w:color w:val="auto"/>
                <w:szCs w:val="21"/>
                <w:highlight w:val="none"/>
              </w:rPr>
            </w:pPr>
          </w:p>
        </w:tc>
        <w:tc>
          <w:tcPr>
            <w:tcW w:w="1276" w:type="dxa"/>
            <w:noWrap w:val="0"/>
            <w:vAlign w:val="center"/>
          </w:tcPr>
          <w:p w14:paraId="0FB22EBA">
            <w:pPr>
              <w:jc w:val="center"/>
              <w:rPr>
                <w:rFonts w:ascii="宋体" w:hAnsi="Times New Roman" w:eastAsia="宋体" w:cs="Times New Roman"/>
                <w:color w:val="auto"/>
                <w:szCs w:val="21"/>
                <w:highlight w:val="none"/>
              </w:rPr>
            </w:pPr>
          </w:p>
        </w:tc>
        <w:tc>
          <w:tcPr>
            <w:tcW w:w="1190" w:type="dxa"/>
            <w:noWrap w:val="0"/>
            <w:vAlign w:val="center"/>
          </w:tcPr>
          <w:p w14:paraId="2527F386">
            <w:pPr>
              <w:jc w:val="center"/>
              <w:rPr>
                <w:rFonts w:ascii="宋体" w:hAnsi="Times New Roman" w:eastAsia="宋体" w:cs="Times New Roman"/>
                <w:color w:val="auto"/>
                <w:szCs w:val="21"/>
                <w:highlight w:val="none"/>
              </w:rPr>
            </w:pPr>
          </w:p>
        </w:tc>
        <w:tc>
          <w:tcPr>
            <w:tcW w:w="1219" w:type="dxa"/>
            <w:noWrap w:val="0"/>
            <w:vAlign w:val="center"/>
          </w:tcPr>
          <w:p w14:paraId="067044F7">
            <w:pPr>
              <w:jc w:val="center"/>
              <w:rPr>
                <w:rFonts w:ascii="宋体" w:hAnsi="Times New Roman" w:eastAsia="宋体" w:cs="Times New Roman"/>
                <w:color w:val="auto"/>
                <w:szCs w:val="21"/>
                <w:highlight w:val="none"/>
              </w:rPr>
            </w:pPr>
          </w:p>
        </w:tc>
      </w:tr>
      <w:tr w14:paraId="1637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6E040519">
            <w:pPr>
              <w:jc w:val="center"/>
              <w:rPr>
                <w:rFonts w:ascii="宋体" w:hAnsi="Times New Roman" w:eastAsia="宋体" w:cs="Times New Roman"/>
                <w:color w:val="auto"/>
                <w:szCs w:val="21"/>
                <w:highlight w:val="none"/>
              </w:rPr>
            </w:pPr>
          </w:p>
        </w:tc>
        <w:tc>
          <w:tcPr>
            <w:tcW w:w="1582" w:type="dxa"/>
            <w:noWrap w:val="0"/>
            <w:vAlign w:val="center"/>
          </w:tcPr>
          <w:p w14:paraId="6356AB7C">
            <w:pPr>
              <w:jc w:val="center"/>
              <w:rPr>
                <w:rFonts w:ascii="宋体" w:hAnsi="Times New Roman" w:eastAsia="宋体" w:cs="Times New Roman"/>
                <w:color w:val="auto"/>
                <w:szCs w:val="21"/>
                <w:highlight w:val="none"/>
              </w:rPr>
            </w:pPr>
          </w:p>
        </w:tc>
        <w:tc>
          <w:tcPr>
            <w:tcW w:w="1289" w:type="dxa"/>
            <w:noWrap w:val="0"/>
            <w:vAlign w:val="center"/>
          </w:tcPr>
          <w:p w14:paraId="201DC939">
            <w:pPr>
              <w:jc w:val="center"/>
              <w:rPr>
                <w:rFonts w:ascii="宋体" w:hAnsi="Times New Roman" w:eastAsia="宋体" w:cs="Times New Roman"/>
                <w:color w:val="auto"/>
                <w:szCs w:val="21"/>
                <w:highlight w:val="none"/>
              </w:rPr>
            </w:pPr>
          </w:p>
        </w:tc>
        <w:tc>
          <w:tcPr>
            <w:tcW w:w="1240" w:type="dxa"/>
            <w:noWrap w:val="0"/>
            <w:vAlign w:val="center"/>
          </w:tcPr>
          <w:p w14:paraId="3471BBCE">
            <w:pPr>
              <w:jc w:val="center"/>
              <w:rPr>
                <w:rFonts w:ascii="宋体" w:hAnsi="Times New Roman" w:eastAsia="宋体" w:cs="Times New Roman"/>
                <w:color w:val="auto"/>
                <w:szCs w:val="21"/>
                <w:highlight w:val="none"/>
              </w:rPr>
            </w:pPr>
          </w:p>
        </w:tc>
        <w:tc>
          <w:tcPr>
            <w:tcW w:w="1134" w:type="dxa"/>
            <w:noWrap w:val="0"/>
            <w:vAlign w:val="center"/>
          </w:tcPr>
          <w:p w14:paraId="33EC6D0A">
            <w:pPr>
              <w:jc w:val="center"/>
              <w:rPr>
                <w:rFonts w:ascii="宋体" w:hAnsi="Times New Roman" w:eastAsia="宋体" w:cs="Times New Roman"/>
                <w:color w:val="auto"/>
                <w:szCs w:val="21"/>
                <w:highlight w:val="none"/>
              </w:rPr>
            </w:pPr>
          </w:p>
        </w:tc>
        <w:tc>
          <w:tcPr>
            <w:tcW w:w="1276" w:type="dxa"/>
            <w:noWrap w:val="0"/>
            <w:vAlign w:val="center"/>
          </w:tcPr>
          <w:p w14:paraId="3A63DF00">
            <w:pPr>
              <w:jc w:val="center"/>
              <w:rPr>
                <w:rFonts w:ascii="宋体" w:hAnsi="Times New Roman" w:eastAsia="宋体" w:cs="Times New Roman"/>
                <w:color w:val="auto"/>
                <w:szCs w:val="21"/>
                <w:highlight w:val="none"/>
              </w:rPr>
            </w:pPr>
          </w:p>
        </w:tc>
        <w:tc>
          <w:tcPr>
            <w:tcW w:w="1190" w:type="dxa"/>
            <w:noWrap w:val="0"/>
            <w:vAlign w:val="center"/>
          </w:tcPr>
          <w:p w14:paraId="6584C032">
            <w:pPr>
              <w:jc w:val="center"/>
              <w:rPr>
                <w:rFonts w:ascii="宋体" w:hAnsi="Times New Roman" w:eastAsia="宋体" w:cs="Times New Roman"/>
                <w:color w:val="auto"/>
                <w:szCs w:val="21"/>
                <w:highlight w:val="none"/>
              </w:rPr>
            </w:pPr>
          </w:p>
        </w:tc>
        <w:tc>
          <w:tcPr>
            <w:tcW w:w="1219" w:type="dxa"/>
            <w:noWrap w:val="0"/>
            <w:vAlign w:val="center"/>
          </w:tcPr>
          <w:p w14:paraId="4E648681">
            <w:pPr>
              <w:jc w:val="center"/>
              <w:rPr>
                <w:rFonts w:ascii="宋体" w:hAnsi="Times New Roman" w:eastAsia="宋体" w:cs="Times New Roman"/>
                <w:color w:val="auto"/>
                <w:szCs w:val="21"/>
                <w:highlight w:val="none"/>
              </w:rPr>
            </w:pPr>
          </w:p>
        </w:tc>
      </w:tr>
      <w:tr w14:paraId="3E39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0598B9C0">
            <w:pPr>
              <w:jc w:val="center"/>
              <w:rPr>
                <w:rFonts w:ascii="宋体" w:hAnsi="Times New Roman" w:eastAsia="宋体" w:cs="Times New Roman"/>
                <w:color w:val="auto"/>
                <w:szCs w:val="21"/>
                <w:highlight w:val="none"/>
              </w:rPr>
            </w:pPr>
          </w:p>
        </w:tc>
        <w:tc>
          <w:tcPr>
            <w:tcW w:w="1582" w:type="dxa"/>
            <w:noWrap w:val="0"/>
            <w:vAlign w:val="center"/>
          </w:tcPr>
          <w:p w14:paraId="12C07162">
            <w:pPr>
              <w:jc w:val="center"/>
              <w:rPr>
                <w:rFonts w:ascii="宋体" w:hAnsi="Times New Roman" w:eastAsia="宋体" w:cs="Times New Roman"/>
                <w:color w:val="auto"/>
                <w:szCs w:val="21"/>
                <w:highlight w:val="none"/>
              </w:rPr>
            </w:pPr>
          </w:p>
        </w:tc>
        <w:tc>
          <w:tcPr>
            <w:tcW w:w="1289" w:type="dxa"/>
            <w:noWrap w:val="0"/>
            <w:vAlign w:val="center"/>
          </w:tcPr>
          <w:p w14:paraId="0E967660">
            <w:pPr>
              <w:jc w:val="center"/>
              <w:rPr>
                <w:rFonts w:ascii="宋体" w:hAnsi="Times New Roman" w:eastAsia="宋体" w:cs="Times New Roman"/>
                <w:color w:val="auto"/>
                <w:szCs w:val="21"/>
                <w:highlight w:val="none"/>
              </w:rPr>
            </w:pPr>
          </w:p>
        </w:tc>
        <w:tc>
          <w:tcPr>
            <w:tcW w:w="1240" w:type="dxa"/>
            <w:noWrap w:val="0"/>
            <w:vAlign w:val="center"/>
          </w:tcPr>
          <w:p w14:paraId="146B42BD">
            <w:pPr>
              <w:jc w:val="center"/>
              <w:rPr>
                <w:rFonts w:ascii="宋体" w:hAnsi="Times New Roman" w:eastAsia="宋体" w:cs="Times New Roman"/>
                <w:color w:val="auto"/>
                <w:szCs w:val="21"/>
                <w:highlight w:val="none"/>
              </w:rPr>
            </w:pPr>
          </w:p>
        </w:tc>
        <w:tc>
          <w:tcPr>
            <w:tcW w:w="1134" w:type="dxa"/>
            <w:noWrap w:val="0"/>
            <w:vAlign w:val="center"/>
          </w:tcPr>
          <w:p w14:paraId="505CECD6">
            <w:pPr>
              <w:jc w:val="center"/>
              <w:rPr>
                <w:rFonts w:ascii="宋体" w:hAnsi="Times New Roman" w:eastAsia="宋体" w:cs="Times New Roman"/>
                <w:color w:val="auto"/>
                <w:szCs w:val="21"/>
                <w:highlight w:val="none"/>
              </w:rPr>
            </w:pPr>
          </w:p>
        </w:tc>
        <w:tc>
          <w:tcPr>
            <w:tcW w:w="1276" w:type="dxa"/>
            <w:noWrap w:val="0"/>
            <w:vAlign w:val="center"/>
          </w:tcPr>
          <w:p w14:paraId="4B839DAD">
            <w:pPr>
              <w:jc w:val="center"/>
              <w:rPr>
                <w:rFonts w:ascii="宋体" w:hAnsi="Times New Roman" w:eastAsia="宋体" w:cs="Times New Roman"/>
                <w:color w:val="auto"/>
                <w:szCs w:val="21"/>
                <w:highlight w:val="none"/>
              </w:rPr>
            </w:pPr>
          </w:p>
        </w:tc>
        <w:tc>
          <w:tcPr>
            <w:tcW w:w="1190" w:type="dxa"/>
            <w:noWrap w:val="0"/>
            <w:vAlign w:val="center"/>
          </w:tcPr>
          <w:p w14:paraId="63062E2A">
            <w:pPr>
              <w:jc w:val="center"/>
              <w:rPr>
                <w:rFonts w:ascii="宋体" w:hAnsi="Times New Roman" w:eastAsia="宋体" w:cs="Times New Roman"/>
                <w:color w:val="auto"/>
                <w:szCs w:val="21"/>
                <w:highlight w:val="none"/>
              </w:rPr>
            </w:pPr>
          </w:p>
        </w:tc>
        <w:tc>
          <w:tcPr>
            <w:tcW w:w="1219" w:type="dxa"/>
            <w:noWrap w:val="0"/>
            <w:vAlign w:val="center"/>
          </w:tcPr>
          <w:p w14:paraId="36F0C4AD">
            <w:pPr>
              <w:jc w:val="center"/>
              <w:rPr>
                <w:rFonts w:ascii="宋体" w:hAnsi="Times New Roman" w:eastAsia="宋体" w:cs="Times New Roman"/>
                <w:color w:val="auto"/>
                <w:szCs w:val="21"/>
                <w:highlight w:val="none"/>
              </w:rPr>
            </w:pPr>
          </w:p>
        </w:tc>
      </w:tr>
      <w:tr w14:paraId="5D40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9" w:type="dxa"/>
            <w:noWrap w:val="0"/>
            <w:vAlign w:val="center"/>
          </w:tcPr>
          <w:p w14:paraId="2A94B1C7">
            <w:pPr>
              <w:jc w:val="center"/>
              <w:rPr>
                <w:rFonts w:ascii="宋体" w:hAnsi="Times New Roman" w:eastAsia="宋体" w:cs="Times New Roman"/>
                <w:color w:val="auto"/>
                <w:szCs w:val="21"/>
                <w:highlight w:val="none"/>
              </w:rPr>
            </w:pPr>
          </w:p>
        </w:tc>
        <w:tc>
          <w:tcPr>
            <w:tcW w:w="1582" w:type="dxa"/>
            <w:noWrap w:val="0"/>
            <w:vAlign w:val="center"/>
          </w:tcPr>
          <w:p w14:paraId="0676650D">
            <w:pPr>
              <w:jc w:val="center"/>
              <w:rPr>
                <w:rFonts w:ascii="宋体" w:hAnsi="Times New Roman" w:eastAsia="宋体" w:cs="Times New Roman"/>
                <w:color w:val="auto"/>
                <w:szCs w:val="21"/>
                <w:highlight w:val="none"/>
              </w:rPr>
            </w:pPr>
          </w:p>
        </w:tc>
        <w:tc>
          <w:tcPr>
            <w:tcW w:w="1289" w:type="dxa"/>
            <w:noWrap w:val="0"/>
            <w:vAlign w:val="center"/>
          </w:tcPr>
          <w:p w14:paraId="38C2D7B1">
            <w:pPr>
              <w:jc w:val="center"/>
              <w:rPr>
                <w:rFonts w:ascii="宋体" w:hAnsi="Times New Roman" w:eastAsia="宋体" w:cs="Times New Roman"/>
                <w:color w:val="auto"/>
                <w:szCs w:val="21"/>
                <w:highlight w:val="none"/>
              </w:rPr>
            </w:pPr>
          </w:p>
        </w:tc>
        <w:tc>
          <w:tcPr>
            <w:tcW w:w="1240" w:type="dxa"/>
            <w:noWrap w:val="0"/>
            <w:vAlign w:val="center"/>
          </w:tcPr>
          <w:p w14:paraId="3C61E15A">
            <w:pPr>
              <w:jc w:val="center"/>
              <w:rPr>
                <w:rFonts w:ascii="宋体" w:hAnsi="Times New Roman" w:eastAsia="宋体" w:cs="Times New Roman"/>
                <w:color w:val="auto"/>
                <w:szCs w:val="21"/>
                <w:highlight w:val="none"/>
              </w:rPr>
            </w:pPr>
          </w:p>
        </w:tc>
        <w:tc>
          <w:tcPr>
            <w:tcW w:w="1134" w:type="dxa"/>
            <w:noWrap w:val="0"/>
            <w:vAlign w:val="center"/>
          </w:tcPr>
          <w:p w14:paraId="07B0DCF7">
            <w:pPr>
              <w:jc w:val="center"/>
              <w:rPr>
                <w:rFonts w:ascii="宋体" w:hAnsi="Times New Roman" w:eastAsia="宋体" w:cs="Times New Roman"/>
                <w:color w:val="auto"/>
                <w:szCs w:val="21"/>
                <w:highlight w:val="none"/>
              </w:rPr>
            </w:pPr>
          </w:p>
        </w:tc>
        <w:tc>
          <w:tcPr>
            <w:tcW w:w="1276" w:type="dxa"/>
            <w:noWrap w:val="0"/>
            <w:vAlign w:val="center"/>
          </w:tcPr>
          <w:p w14:paraId="0E491147">
            <w:pPr>
              <w:jc w:val="center"/>
              <w:rPr>
                <w:rFonts w:ascii="宋体" w:hAnsi="Times New Roman" w:eastAsia="宋体" w:cs="Times New Roman"/>
                <w:color w:val="auto"/>
                <w:szCs w:val="21"/>
                <w:highlight w:val="none"/>
              </w:rPr>
            </w:pPr>
          </w:p>
        </w:tc>
        <w:tc>
          <w:tcPr>
            <w:tcW w:w="1190" w:type="dxa"/>
            <w:noWrap w:val="0"/>
            <w:vAlign w:val="center"/>
          </w:tcPr>
          <w:p w14:paraId="61F30B7B">
            <w:pPr>
              <w:jc w:val="center"/>
              <w:rPr>
                <w:rFonts w:ascii="宋体" w:hAnsi="Times New Roman" w:eastAsia="宋体" w:cs="Times New Roman"/>
                <w:color w:val="auto"/>
                <w:szCs w:val="21"/>
                <w:highlight w:val="none"/>
              </w:rPr>
            </w:pPr>
          </w:p>
        </w:tc>
        <w:tc>
          <w:tcPr>
            <w:tcW w:w="1219" w:type="dxa"/>
            <w:noWrap w:val="0"/>
            <w:vAlign w:val="center"/>
          </w:tcPr>
          <w:p w14:paraId="2572A898">
            <w:pPr>
              <w:jc w:val="center"/>
              <w:rPr>
                <w:rFonts w:ascii="宋体" w:hAnsi="Times New Roman" w:eastAsia="宋体" w:cs="Times New Roman"/>
                <w:color w:val="auto"/>
                <w:szCs w:val="21"/>
                <w:highlight w:val="none"/>
              </w:rPr>
            </w:pPr>
          </w:p>
        </w:tc>
      </w:tr>
    </w:tbl>
    <w:p w14:paraId="5E12B68F">
      <w:pPr>
        <w:rPr>
          <w:rFonts w:ascii="宋体" w:hAnsi="Times New Roman" w:eastAsia="宋体" w:cs="Times New Roman"/>
          <w:bCs/>
          <w:color w:val="auto"/>
          <w:szCs w:val="21"/>
          <w:highlight w:val="none"/>
        </w:rPr>
      </w:pPr>
    </w:p>
    <w:p w14:paraId="6F46616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磋商供应商全称（盖章）：</w:t>
      </w:r>
    </w:p>
    <w:p w14:paraId="1D15733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法定代表人或授权代表（签字或盖章）：  </w:t>
      </w:r>
    </w:p>
    <w:p w14:paraId="65726B0C">
      <w:pPr>
        <w:spacing w:line="360" w:lineRule="auto"/>
        <w:jc w:val="both"/>
        <w:rPr>
          <w:rFonts w:hint="eastAsia" w:ascii="宋体" w:hAnsi="宋体" w:eastAsia="宋体" w:cs="宋体"/>
          <w:b/>
          <w:color w:val="auto"/>
          <w:highlight w:val="none"/>
        </w:rPr>
      </w:pPr>
      <w:r>
        <w:rPr>
          <w:rFonts w:hint="eastAsia" w:ascii="宋体" w:hAnsi="宋体" w:eastAsia="宋体" w:cs="宋体"/>
          <w:bCs/>
          <w:color w:val="auto"/>
          <w:szCs w:val="21"/>
          <w:highlight w:val="none"/>
        </w:rPr>
        <w:t>日   期：  年   月  日</w:t>
      </w:r>
      <w:r>
        <w:rPr>
          <w:rFonts w:hint="eastAsia" w:ascii="宋体" w:hAnsi="宋体" w:eastAsia="宋体" w:cs="Times New Roman"/>
          <w:b/>
          <w:color w:val="auto"/>
          <w:sz w:val="44"/>
          <w:szCs w:val="44"/>
          <w:highlight w:val="none"/>
        </w:rPr>
        <w:br w:type="page"/>
      </w:r>
    </w:p>
    <w:p w14:paraId="454E0433">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24"/>
          <w:szCs w:val="24"/>
          <w:highlight w:val="none"/>
        </w:rPr>
        <w:t>七、供应商参加磋商确认函</w:t>
      </w:r>
    </w:p>
    <w:bookmarkEnd w:id="143"/>
    <w:bookmarkEnd w:id="144"/>
    <w:bookmarkEnd w:id="145"/>
    <w:bookmarkEnd w:id="153"/>
    <w:bookmarkEnd w:id="154"/>
    <w:bookmarkEnd w:id="155"/>
    <w:bookmarkEnd w:id="156"/>
    <w:bookmarkEnd w:id="157"/>
    <w:bookmarkEnd w:id="158"/>
    <w:bookmarkEnd w:id="159"/>
    <w:bookmarkEnd w:id="160"/>
    <w:p w14:paraId="0735EEF5">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扬州市建筑设计研究院有限公司</w:t>
      </w:r>
      <w:r>
        <w:rPr>
          <w:rFonts w:hint="eastAsia" w:ascii="宋体" w:hAnsi="宋体" w:eastAsia="宋体" w:cs="宋体"/>
          <w:color w:val="auto"/>
          <w:sz w:val="24"/>
          <w:szCs w:val="24"/>
          <w:highlight w:val="none"/>
        </w:rPr>
        <w:t>：</w:t>
      </w:r>
    </w:p>
    <w:p w14:paraId="4C811BD7">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本单位将参加贵公司于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日开标的采购编号为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项目的投标。本单位已在网站成功下载标书，特发函确认。</w:t>
      </w:r>
    </w:p>
    <w:p w14:paraId="2D9FBB5D">
      <w:pPr>
        <w:pageBreakBefore w:val="0"/>
        <w:kinsoku/>
        <w:wordWrap/>
        <w:overflowPunct/>
        <w:topLinePunct w:val="0"/>
        <w:bidi w:val="0"/>
        <w:spacing w:line="360" w:lineRule="auto"/>
        <w:ind w:left="3120" w:leftChars="0" w:right="0" w:rightChars="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47F30497">
      <w:pPr>
        <w:pageBreakBefore w:val="0"/>
        <w:pBdr>
          <w:bottom w:val="single" w:color="auto" w:sz="6" w:space="1"/>
        </w:pBdr>
        <w:kinsoku/>
        <w:wordWrap/>
        <w:overflowPunct/>
        <w:topLinePunct w:val="0"/>
        <w:bidi w:val="0"/>
        <w:spacing w:line="360" w:lineRule="auto"/>
        <w:ind w:left="3960" w:leftChars="0" w:right="0" w:rightChars="0" w:hanging="3960" w:hangingChars="16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14:paraId="5C186FDB">
      <w:pPr>
        <w:pageBreakBefore w:val="0"/>
        <w:kinsoku/>
        <w:wordWrap/>
        <w:overflowPunct/>
        <w:topLinePunct w:val="0"/>
        <w:bidi w:val="0"/>
        <w:spacing w:line="360" w:lineRule="auto"/>
        <w:ind w:left="3960" w:leftChars="0" w:right="0" w:rightChars="0" w:hanging="3960" w:hanging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06907213">
      <w:pPr>
        <w:pageBreakBefore w:val="0"/>
        <w:kinsoku/>
        <w:wordWrap/>
        <w:overflowPunct/>
        <w:topLinePunct w:val="0"/>
        <w:bidi w:val="0"/>
        <w:spacing w:line="360" w:lineRule="auto"/>
        <w:ind w:left="3975" w:leftChars="0" w:right="0" w:rightChars="0" w:hanging="3975" w:hangingChars="16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供应商联系表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14:paraId="5400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5FFBEDE1">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7330" w:type="dxa"/>
            <w:gridSpan w:val="3"/>
            <w:noWrap w:val="0"/>
            <w:vAlign w:val="top"/>
          </w:tcPr>
          <w:p w14:paraId="08C399C9">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p>
        </w:tc>
      </w:tr>
      <w:tr w14:paraId="2B74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6D95657A">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330" w:type="dxa"/>
            <w:gridSpan w:val="3"/>
            <w:noWrap w:val="0"/>
            <w:vAlign w:val="top"/>
          </w:tcPr>
          <w:p w14:paraId="631F3B96">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p>
        </w:tc>
      </w:tr>
      <w:tr w14:paraId="0131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54BCE162">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551" w:type="dxa"/>
            <w:noWrap w:val="0"/>
            <w:vAlign w:val="top"/>
          </w:tcPr>
          <w:p w14:paraId="7C78741A">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p>
        </w:tc>
        <w:tc>
          <w:tcPr>
            <w:tcW w:w="2550" w:type="dxa"/>
            <w:noWrap w:val="0"/>
            <w:vAlign w:val="top"/>
          </w:tcPr>
          <w:p w14:paraId="6A66343F">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p>
        </w:tc>
        <w:tc>
          <w:tcPr>
            <w:tcW w:w="2229" w:type="dxa"/>
            <w:noWrap w:val="0"/>
            <w:vAlign w:val="top"/>
          </w:tcPr>
          <w:p w14:paraId="2E98D0F0">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p>
        </w:tc>
      </w:tr>
      <w:tr w14:paraId="1FE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top"/>
          </w:tcPr>
          <w:p w14:paraId="12D6DD0D">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单位电话</w:t>
            </w:r>
          </w:p>
        </w:tc>
        <w:tc>
          <w:tcPr>
            <w:tcW w:w="2551" w:type="dxa"/>
            <w:noWrap w:val="0"/>
            <w:vAlign w:val="top"/>
          </w:tcPr>
          <w:p w14:paraId="26AB93CA">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p>
        </w:tc>
        <w:tc>
          <w:tcPr>
            <w:tcW w:w="2550" w:type="dxa"/>
            <w:noWrap w:val="0"/>
            <w:vAlign w:val="top"/>
          </w:tcPr>
          <w:p w14:paraId="05D22B5A">
            <w:pPr>
              <w:pageBreakBefore w:val="0"/>
              <w:kinsoku/>
              <w:wordWrap/>
              <w:overflowPunct/>
              <w:topLinePunct w:val="0"/>
              <w:bidi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传真号码</w:t>
            </w:r>
          </w:p>
        </w:tc>
        <w:tc>
          <w:tcPr>
            <w:tcW w:w="2229" w:type="dxa"/>
            <w:noWrap w:val="0"/>
            <w:vAlign w:val="top"/>
          </w:tcPr>
          <w:p w14:paraId="0842822F">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p>
        </w:tc>
      </w:tr>
      <w:tr w14:paraId="77AA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58FF3266">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2551" w:type="dxa"/>
            <w:noWrap w:val="0"/>
            <w:vAlign w:val="top"/>
          </w:tcPr>
          <w:p w14:paraId="779B778E">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p>
        </w:tc>
        <w:tc>
          <w:tcPr>
            <w:tcW w:w="2550" w:type="dxa"/>
            <w:noWrap w:val="0"/>
            <w:vAlign w:val="top"/>
          </w:tcPr>
          <w:p w14:paraId="3711CF15">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箱</w:t>
            </w:r>
          </w:p>
        </w:tc>
        <w:tc>
          <w:tcPr>
            <w:tcW w:w="2229" w:type="dxa"/>
            <w:noWrap w:val="0"/>
            <w:vAlign w:val="top"/>
          </w:tcPr>
          <w:p w14:paraId="03FE0643">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p>
        </w:tc>
      </w:tr>
      <w:tr w14:paraId="463E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top"/>
          </w:tcPr>
          <w:p w14:paraId="26049C1D">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联系人电话</w:t>
            </w:r>
          </w:p>
        </w:tc>
        <w:tc>
          <w:tcPr>
            <w:tcW w:w="2551" w:type="dxa"/>
            <w:noWrap w:val="0"/>
            <w:vAlign w:val="top"/>
          </w:tcPr>
          <w:p w14:paraId="77946228">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p>
        </w:tc>
        <w:tc>
          <w:tcPr>
            <w:tcW w:w="2550" w:type="dxa"/>
            <w:noWrap w:val="0"/>
            <w:vAlign w:val="top"/>
          </w:tcPr>
          <w:p w14:paraId="3C62A3FE">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联系人手机</w:t>
            </w:r>
          </w:p>
        </w:tc>
        <w:tc>
          <w:tcPr>
            <w:tcW w:w="2229" w:type="dxa"/>
            <w:noWrap w:val="0"/>
            <w:vAlign w:val="top"/>
          </w:tcPr>
          <w:p w14:paraId="518438B2">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p>
        </w:tc>
      </w:tr>
      <w:tr w14:paraId="2EE1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5AD95A66">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所投分包</w:t>
            </w:r>
          </w:p>
        </w:tc>
        <w:tc>
          <w:tcPr>
            <w:tcW w:w="7330" w:type="dxa"/>
            <w:gridSpan w:val="3"/>
            <w:noWrap w:val="0"/>
            <w:vAlign w:val="top"/>
          </w:tcPr>
          <w:p w14:paraId="3D98984A">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2FABAB23">
      <w:pPr>
        <w:pageBreakBefore w:val="0"/>
        <w:kinsoku/>
        <w:wordWrap/>
        <w:overflowPunct/>
        <w:topLinePunct w:val="0"/>
        <w:bidi w:val="0"/>
        <w:spacing w:line="360" w:lineRule="auto"/>
        <w:ind w:left="0" w:leftChars="0" w:right="0" w:right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备注：1、请准备参与本项目投标的供应商如实填写（以上信息均为必填内容）后邮件至采购代理机构（邮 箱：907633102@qq.com，电话：18012129848）。</w:t>
      </w:r>
    </w:p>
    <w:p w14:paraId="79332C33">
      <w:pPr>
        <w:pageBreakBefore w:val="0"/>
        <w:kinsoku/>
        <w:wordWrap/>
        <w:overflowPunct/>
        <w:topLinePunct w:val="0"/>
        <w:bidi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2、因供应商填写有误，造成以上信息资料的不实将由供应商承担责任。</w:t>
      </w:r>
    </w:p>
    <w:p w14:paraId="4B4302E9">
      <w:pPr>
        <w:rPr>
          <w:color w:val="auto"/>
          <w:highlight w:val="none"/>
        </w:rPr>
      </w:pPr>
    </w:p>
    <w:sectPr>
      <w:headerReference r:id="rId7" w:type="default"/>
      <w:footerReference r:id="rId8" w:type="default"/>
      <w:pgSz w:w="11906" w:h="16838"/>
      <w:pgMar w:top="1134" w:right="1134" w:bottom="1134" w:left="1134" w:header="567" w:footer="454" w:gutter="0"/>
      <w:pgNumType w:fmt="decimal"/>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方正楷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283F">
    <w:pPr>
      <w:pStyle w:val="20"/>
      <w:jc w:val="both"/>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83D8D75">
                          <w:pPr>
                            <w:pStyle w:val="20"/>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13</w:t>
                          </w:r>
                          <w:r>
                            <w:rPr>
                              <w:rFonts w:hint="eastAsia"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383D8D75">
                    <w:pPr>
                      <w:pStyle w:val="20"/>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13</w:t>
                    </w:r>
                    <w:r>
                      <w:rPr>
                        <w:rFonts w:hint="eastAsia" w:ascii="Times New Roman" w:hAnsi="Times New Roman" w:eastAsia="宋体"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FF96">
    <w:pPr>
      <w:pStyle w:val="20"/>
      <w:tabs>
        <w:tab w:val="left" w:pos="6112"/>
        <w:tab w:val="clear" w:pos="4153"/>
      </w:tabs>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9B6C8">
    <w:pPr>
      <w:pStyle w:val="20"/>
      <w:bidi w:val="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445F7FD">
                          <w:pPr>
                            <w:pStyle w:val="20"/>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49</w:t>
                          </w:r>
                          <w:r>
                            <w:rPr>
                              <w:rFonts w:hint="eastAsia"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14:paraId="0445F7FD">
                    <w:pPr>
                      <w:pStyle w:val="20"/>
                      <w:rPr>
                        <w:rFonts w:hint="eastAsia" w:ascii="Times New Roman" w:hAnsi="Times New Roman" w:eastAsia="宋体" w:cs="Times New Roman"/>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  \* MERGEFORMAT </w:instrText>
                    </w:r>
                    <w:r>
                      <w:rPr>
                        <w:rFonts w:hint="eastAsia" w:ascii="Times New Roman" w:hAnsi="Times New Roman" w:eastAsia="宋体" w:cs="Times New Roman"/>
                      </w:rPr>
                      <w:fldChar w:fldCharType="separate"/>
                    </w:r>
                    <w:r>
                      <w:rPr>
                        <w:rFonts w:ascii="Times New Roman" w:hAnsi="Times New Roman" w:eastAsia="宋体" w:cs="Times New Roman"/>
                      </w:rPr>
                      <w:t>49</w:t>
                    </w:r>
                    <w:r>
                      <w:rPr>
                        <w:rFonts w:hint="eastAsia"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D54F">
    <w:pPr>
      <w:pStyle w:val="21"/>
      <w:pBdr>
        <w:bottom w:val="single" w:color="auto" w:sz="6" w:space="0"/>
      </w:pBdr>
      <w:ind w:firstLine="180" w:firstLineChars="100"/>
      <w:jc w:val="both"/>
      <w:rPr>
        <w:rFonts w:hint="eastAsia" w:ascii="宋体" w:hAnsi="宋体" w:eastAsia="宋体" w:cs="Times New Roman"/>
        <w:szCs w:val="21"/>
      </w:rPr>
    </w:pPr>
  </w:p>
  <w:p w14:paraId="642D510E">
    <w:pPr>
      <w:pStyle w:val="21"/>
      <w:pBdr>
        <w:bottom w:val="single" w:color="auto" w:sz="6" w:space="0"/>
      </w:pBdr>
      <w:ind w:firstLine="180" w:firstLineChars="100"/>
      <w:jc w:val="both"/>
      <w:rPr>
        <w:rFonts w:hint="eastAsia" w:ascii="宋体" w:hAnsi="宋体" w:eastAsia="宋体" w:cs="Times New Roman"/>
        <w:szCs w:val="21"/>
      </w:rPr>
    </w:pPr>
  </w:p>
  <w:p w14:paraId="1D7CE09D">
    <w:pPr>
      <w:pStyle w:val="21"/>
      <w:pBdr>
        <w:bottom w:val="single" w:color="auto" w:sz="6" w:space="0"/>
      </w:pBdr>
      <w:jc w:val="both"/>
      <w:rPr>
        <w:rFonts w:hint="eastAsia" w:ascii="宋体" w:hAnsi="宋体" w:eastAsia="宋体" w:cs="宋体"/>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9F1C">
    <w:pPr>
      <w:pStyle w:val="21"/>
      <w:tabs>
        <w:tab w:val="left" w:pos="3565"/>
        <w:tab w:val="clear" w:pos="4153"/>
        <w:tab w:val="clear" w:pos="8306"/>
      </w:tabs>
      <w:ind w:firstLine="360" w:firstLineChars="200"/>
      <w:jc w:val="both"/>
      <w:rPr>
        <w:rFonts w:hint="eastAsia" w:ascii="Times New Roman" w:hAnsi="Times New Roman" w:eastAsia="宋体" w:cs="Times New Roman"/>
      </w:rPr>
    </w:pPr>
  </w:p>
  <w:p w14:paraId="7B6511FC">
    <w:pPr>
      <w:pStyle w:val="21"/>
      <w:tabs>
        <w:tab w:val="left" w:pos="3565"/>
        <w:tab w:val="clear" w:pos="4153"/>
        <w:tab w:val="clear" w:pos="8306"/>
      </w:tabs>
      <w:ind w:firstLine="360" w:firstLineChars="200"/>
      <w:jc w:val="both"/>
      <w:rPr>
        <w:rFonts w:hint="eastAsia"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095C">
    <w:pPr>
      <w:pStyle w:val="21"/>
      <w:pBdr>
        <w:bottom w:val="none" w:color="auto" w:sz="0" w:space="1"/>
      </w:pBdr>
      <w:tabs>
        <w:tab w:val="left" w:pos="3565"/>
        <w:tab w:val="clear" w:pos="4153"/>
        <w:tab w:val="clear" w:pos="8306"/>
      </w:tabs>
      <w:ind w:firstLine="180" w:firstLineChars="100"/>
      <w:jc w:val="both"/>
      <w:rPr>
        <w:rFonts w:hint="eastAsia" w:ascii="Times New Roman" w:hAnsi="Times New Roman" w:eastAsia="宋体"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4BAA6"/>
    <w:multiLevelType w:val="singleLevel"/>
    <w:tmpl w:val="89A4BAA6"/>
    <w:lvl w:ilvl="0" w:tentative="0">
      <w:start w:val="6"/>
      <w:numFmt w:val="decimal"/>
      <w:suff w:val="nothing"/>
      <w:lvlText w:val="%1、"/>
      <w:lvlJc w:val="left"/>
    </w:lvl>
  </w:abstractNum>
  <w:abstractNum w:abstractNumId="1">
    <w:nsid w:val="A7DE24DA"/>
    <w:multiLevelType w:val="singleLevel"/>
    <w:tmpl w:val="A7DE24DA"/>
    <w:lvl w:ilvl="0" w:tentative="0">
      <w:start w:val="1"/>
      <w:numFmt w:val="decimal"/>
      <w:suff w:val="nothing"/>
      <w:lvlText w:val="%1、"/>
      <w:lvlJc w:val="left"/>
    </w:lvl>
  </w:abstractNum>
  <w:abstractNum w:abstractNumId="2">
    <w:nsid w:val="ABCA415D"/>
    <w:multiLevelType w:val="singleLevel"/>
    <w:tmpl w:val="ABCA415D"/>
    <w:lvl w:ilvl="0" w:tentative="0">
      <w:start w:val="2"/>
      <w:numFmt w:val="decimal"/>
      <w:suff w:val="nothing"/>
      <w:lvlText w:val="（%1）"/>
      <w:lvlJc w:val="left"/>
    </w:lvl>
  </w:abstractNum>
  <w:abstractNum w:abstractNumId="3">
    <w:nsid w:val="ACB68193"/>
    <w:multiLevelType w:val="singleLevel"/>
    <w:tmpl w:val="ACB68193"/>
    <w:lvl w:ilvl="0" w:tentative="0">
      <w:start w:val="6"/>
      <w:numFmt w:val="chineseCounting"/>
      <w:suff w:val="nothing"/>
      <w:lvlText w:val="%1、"/>
      <w:lvlJc w:val="left"/>
      <w:rPr>
        <w:rFonts w:hint="eastAsia"/>
      </w:rPr>
    </w:lvl>
  </w:abstractNum>
  <w:abstractNum w:abstractNumId="4">
    <w:nsid w:val="C180DFE1"/>
    <w:multiLevelType w:val="singleLevel"/>
    <w:tmpl w:val="C180DFE1"/>
    <w:lvl w:ilvl="0" w:tentative="0">
      <w:start w:val="1"/>
      <w:numFmt w:val="chineseCounting"/>
      <w:suff w:val="nothing"/>
      <w:lvlText w:val="%1、"/>
      <w:lvlJc w:val="left"/>
      <w:rPr>
        <w:rFonts w:hint="eastAsia"/>
      </w:rPr>
    </w:lvl>
  </w:abstractNum>
  <w:abstractNum w:abstractNumId="5">
    <w:nsid w:val="0B803F7D"/>
    <w:multiLevelType w:val="singleLevel"/>
    <w:tmpl w:val="0B803F7D"/>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B5CEA"/>
    <w:rsid w:val="01F72680"/>
    <w:rsid w:val="08E546A9"/>
    <w:rsid w:val="09CF6571"/>
    <w:rsid w:val="0B8E5B17"/>
    <w:rsid w:val="0E0A50F1"/>
    <w:rsid w:val="0F9E587A"/>
    <w:rsid w:val="10C61D50"/>
    <w:rsid w:val="11A9102C"/>
    <w:rsid w:val="120B5CEA"/>
    <w:rsid w:val="1CDB3A83"/>
    <w:rsid w:val="1D081E29"/>
    <w:rsid w:val="1D4902FB"/>
    <w:rsid w:val="1DEE2B54"/>
    <w:rsid w:val="1FEF36D7"/>
    <w:rsid w:val="22467649"/>
    <w:rsid w:val="22793C5F"/>
    <w:rsid w:val="22BB2800"/>
    <w:rsid w:val="2636256A"/>
    <w:rsid w:val="291D0C4F"/>
    <w:rsid w:val="29491A44"/>
    <w:rsid w:val="2A3165B7"/>
    <w:rsid w:val="2E6945A7"/>
    <w:rsid w:val="2F183841"/>
    <w:rsid w:val="2FE36023"/>
    <w:rsid w:val="2FFC7C4A"/>
    <w:rsid w:val="33BD0FC1"/>
    <w:rsid w:val="35A34FCB"/>
    <w:rsid w:val="36F14FB1"/>
    <w:rsid w:val="38205D16"/>
    <w:rsid w:val="38D273C9"/>
    <w:rsid w:val="3AB66404"/>
    <w:rsid w:val="3FBA071A"/>
    <w:rsid w:val="418E1D4E"/>
    <w:rsid w:val="4A5E0608"/>
    <w:rsid w:val="4E073A78"/>
    <w:rsid w:val="4F8A5684"/>
    <w:rsid w:val="51036BCB"/>
    <w:rsid w:val="553C497C"/>
    <w:rsid w:val="5CC536B3"/>
    <w:rsid w:val="5CF80AB0"/>
    <w:rsid w:val="5DB660CA"/>
    <w:rsid w:val="6C4B01B4"/>
    <w:rsid w:val="73260A79"/>
    <w:rsid w:val="745037E2"/>
    <w:rsid w:val="768821CE"/>
    <w:rsid w:val="79DA59E7"/>
    <w:rsid w:val="7CF13018"/>
    <w:rsid w:val="7FAB2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1">
    <w:name w:val="heading 1"/>
    <w:next w:val="1"/>
    <w:qFormat/>
    <w:uiPriority w:val="0"/>
    <w:pPr>
      <w:keepNext/>
      <w:widowControl w:val="0"/>
      <w:jc w:val="both"/>
      <w:outlineLvl w:val="0"/>
    </w:pPr>
    <w:rPr>
      <w:rFonts w:ascii="楷体_GB2312" w:hAnsi="Times New Roman" w:eastAsia="楷体_GB2312" w:cs="Times New Roman"/>
      <w:kern w:val="2"/>
      <w:sz w:val="28"/>
      <w:szCs w:val="20"/>
      <w:lang w:val="en-US" w:eastAsia="zh-CN" w:bidi="ar-SA"/>
    </w:rPr>
  </w:style>
  <w:style w:type="paragraph" w:styleId="12">
    <w:name w:val="heading 2"/>
    <w:next w:val="13"/>
    <w:qFormat/>
    <w:uiPriority w:val="0"/>
    <w:pPr>
      <w:keepNext/>
      <w:keepLines/>
      <w:widowControl w:val="0"/>
      <w:spacing w:before="260" w:after="260" w:line="416" w:lineRule="auto"/>
      <w:jc w:val="center"/>
      <w:outlineLvl w:val="1"/>
    </w:pPr>
    <w:rPr>
      <w:rFonts w:ascii="Arial" w:hAnsi="Arial" w:eastAsia="幼圆" w:cs="Times New Roman"/>
      <w:b/>
      <w:kern w:val="2"/>
      <w:sz w:val="44"/>
      <w:szCs w:val="20"/>
      <w:lang w:val="en-US" w:eastAsia="zh-CN" w:bidi="ar-SA"/>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正文（缩进）"/>
    <w:basedOn w:val="3"/>
    <w:next w:val="4"/>
    <w:qFormat/>
    <w:uiPriority w:val="0"/>
    <w:pPr>
      <w:widowControl w:val="0"/>
      <w:spacing w:line="360" w:lineRule="auto"/>
      <w:ind w:firstLine="200" w:firstLineChars="200"/>
      <w:jc w:val="both"/>
    </w:pPr>
    <w:rPr>
      <w:rFonts w:ascii="宋体" w:hAnsi="宋体" w:eastAsia="宋体" w:cs="Times New Roman"/>
      <w:kern w:val="2"/>
      <w:sz w:val="21"/>
      <w:szCs w:val="24"/>
      <w:lang w:val="en-US" w:eastAsia="zh-CN" w:bidi="ar-SA"/>
    </w:rPr>
  </w:style>
  <w:style w:type="paragraph" w:customStyle="1" w:styleId="3">
    <w:name w:val="正文_2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Char Char Char Char Char Char Char Char Char"/>
    <w:next w:val="5"/>
    <w:qFormat/>
    <w:uiPriority w:val="0"/>
    <w:pPr>
      <w:widowControl w:val="0"/>
      <w:autoSpaceDE/>
      <w:autoSpaceDN/>
      <w:spacing w:before="0" w:after="0" w:line="240" w:lineRule="auto"/>
      <w:ind w:left="360" w:firstLine="5784"/>
      <w:jc w:val="both"/>
    </w:pPr>
    <w:rPr>
      <w:rFonts w:ascii="Times New Roman" w:hAnsi="Times New Roman" w:eastAsia="宋体" w:cs="Times New Roman"/>
      <w:kern w:val="2"/>
      <w:sz w:val="21"/>
      <w:szCs w:val="24"/>
      <w:lang w:val="en-US" w:eastAsia="zh-CN" w:bidi="ar-SA"/>
    </w:rPr>
  </w:style>
  <w:style w:type="paragraph" w:customStyle="1" w:styleId="5">
    <w:name w:val="正文文本 21"/>
    <w:next w:val="6"/>
    <w:qFormat/>
    <w:uiPriority w:val="0"/>
    <w:pPr>
      <w:widowControl/>
      <w:autoSpaceDE w:val="0"/>
      <w:autoSpaceDN w:val="0"/>
      <w:spacing w:before="0" w:after="0" w:line="240" w:lineRule="auto"/>
      <w:ind w:left="720" w:firstLine="5680"/>
      <w:jc w:val="both"/>
    </w:pPr>
    <w:rPr>
      <w:rFonts w:ascii="Times New Roman" w:hAnsi="Times New Roman" w:eastAsia="宋体" w:cs="Times New Roman"/>
      <w:kern w:val="2"/>
      <w:sz w:val="21"/>
      <w:szCs w:val="24"/>
      <w:lang w:val="en-US" w:eastAsia="zh-CN" w:bidi="ar-SA"/>
    </w:rPr>
  </w:style>
  <w:style w:type="paragraph" w:customStyle="1" w:styleId="6">
    <w:name w:val="默认段落字体 Para Char Char Char Char Char Char Char"/>
    <w:next w:val="7"/>
    <w:qFormat/>
    <w:uiPriority w:val="1723"/>
    <w:pPr>
      <w:widowControl w:val="0"/>
      <w:ind w:firstLine="200" w:firstLineChars="200"/>
      <w:jc w:val="both"/>
    </w:pPr>
    <w:rPr>
      <w:rFonts w:ascii="Times New Roman" w:hAnsi="Times New Roman" w:eastAsia="宋体" w:cs="Arial"/>
      <w:kern w:val="2"/>
      <w:sz w:val="21"/>
      <w:szCs w:val="24"/>
      <w:lang w:val="en-US" w:eastAsia="zh-CN" w:bidi="ar-SA"/>
    </w:rPr>
  </w:style>
  <w:style w:type="paragraph" w:customStyle="1" w:styleId="7">
    <w:name w:val="样式 首行缩进:  2 字符"/>
    <w:next w:val="8"/>
    <w:qFormat/>
    <w:uiPriority w:val="0"/>
    <w:pPr>
      <w:widowControl w:val="0"/>
      <w:autoSpaceDE/>
      <w:autoSpaceDN/>
      <w:spacing w:before="0" w:after="0" w:line="360" w:lineRule="auto"/>
      <w:ind w:left="480" w:firstLine="5856"/>
      <w:jc w:val="both"/>
    </w:pPr>
    <w:rPr>
      <w:rFonts w:ascii="Times New Roman" w:hAnsi="Times New Roman" w:eastAsia="宋体" w:cs="Times New Roman"/>
      <w:kern w:val="2"/>
      <w:sz w:val="21"/>
      <w:szCs w:val="24"/>
      <w:lang w:val="en-US" w:eastAsia="zh-CN" w:bidi="ar-SA"/>
    </w:rPr>
  </w:style>
  <w:style w:type="paragraph" w:customStyle="1" w:styleId="8">
    <w:name w:val="样式 段后: 0.25 行"/>
    <w:next w:val="9"/>
    <w:qFormat/>
    <w:uiPriority w:val="0"/>
    <w:pPr>
      <w:widowControl/>
      <w:autoSpaceDE/>
      <w:autoSpaceDN/>
      <w:spacing w:before="0" w:after="0" w:line="300" w:lineRule="auto"/>
      <w:ind w:left="420" w:firstLine="5796"/>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w:next w:val="10"/>
    <w:qFormat/>
    <w:uiPriority w:val="0"/>
    <w:pPr>
      <w:widowControl w:val="0"/>
      <w:ind w:firstLine="2048"/>
      <w:jc w:val="both"/>
    </w:pPr>
    <w:rPr>
      <w:rFonts w:ascii="Calibri" w:hAnsi="Calibri" w:eastAsia="宋体" w:cs="Times New Roman"/>
      <w:lang w:val="en-US" w:eastAsia="zh-CN" w:bidi="ar-SA"/>
    </w:rPr>
  </w:style>
  <w:style w:type="paragraph" w:styleId="10">
    <w:name w:val="toc 9"/>
    <w:basedOn w:val="1"/>
    <w:next w:val="1"/>
    <w:semiHidden/>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3">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14">
    <w:name w:val="annotation text"/>
    <w:basedOn w:val="1"/>
    <w:qFormat/>
    <w:uiPriority w:val="0"/>
    <w:pPr>
      <w:jc w:val="left"/>
    </w:pPr>
  </w:style>
  <w:style w:type="paragraph" w:styleId="15">
    <w:name w:val="Body Text"/>
    <w:qFormat/>
    <w:uiPriority w:val="0"/>
    <w:pPr>
      <w:widowControl w:val="0"/>
      <w:jc w:val="both"/>
    </w:pPr>
    <w:rPr>
      <w:rFonts w:ascii="楷体_GB2312" w:hAnsi="Arial" w:eastAsia="楷体_GB2312" w:cs="Times New Roman"/>
      <w:kern w:val="2"/>
      <w:sz w:val="28"/>
      <w:szCs w:val="20"/>
      <w:lang w:val="en-US" w:eastAsia="zh-CN" w:bidi="ar-SA"/>
    </w:rPr>
  </w:style>
  <w:style w:type="paragraph" w:styleId="16">
    <w:name w:val="Body Text Indent"/>
    <w:qFormat/>
    <w:uiPriority w:val="0"/>
    <w:pPr>
      <w:widowControl w:val="0"/>
      <w:ind w:firstLine="645"/>
      <w:jc w:val="both"/>
    </w:pPr>
    <w:rPr>
      <w:rFonts w:ascii="楷体_GB2312" w:hAnsi="Times New Roman" w:eastAsia="楷体_GB2312" w:cs="Times New Roman"/>
      <w:kern w:val="2"/>
      <w:sz w:val="32"/>
      <w:szCs w:val="20"/>
      <w:lang w:val="en-US" w:eastAsia="zh-CN" w:bidi="ar-SA"/>
    </w:rPr>
  </w:style>
  <w:style w:type="paragraph" w:styleId="17">
    <w:name w:val="index 4"/>
    <w:next w:val="1"/>
    <w:semiHidden/>
    <w:qFormat/>
    <w:uiPriority w:val="0"/>
    <w:pPr>
      <w:widowControl w:val="0"/>
      <w:spacing w:line="240" w:lineRule="auto"/>
      <w:ind w:left="1260"/>
      <w:jc w:val="both"/>
    </w:pPr>
    <w:rPr>
      <w:rFonts w:ascii="Times New Roman" w:hAnsi="Times New Roman" w:eastAsia="宋体" w:cs="Times New Roman"/>
      <w:kern w:val="2"/>
      <w:sz w:val="21"/>
      <w:szCs w:val="24"/>
      <w:lang w:val="en-US" w:eastAsia="zh-CN" w:bidi="ar-SA"/>
    </w:rPr>
  </w:style>
  <w:style w:type="paragraph" w:styleId="18">
    <w:name w:val="Plain Text"/>
    <w:qFormat/>
    <w:uiPriority w:val="0"/>
    <w:pPr>
      <w:widowControl w:val="0"/>
      <w:jc w:val="both"/>
    </w:pPr>
    <w:rPr>
      <w:rFonts w:hint="eastAsia" w:ascii="宋体" w:hAnsi="Courier New" w:eastAsia="宋体" w:cs="Times New Roman"/>
      <w:kern w:val="2"/>
      <w:sz w:val="21"/>
      <w:szCs w:val="20"/>
      <w:lang w:val="en-US" w:eastAsia="zh-CN" w:bidi="ar-SA"/>
    </w:rPr>
  </w:style>
  <w:style w:type="paragraph" w:styleId="19">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20">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20"/>
      <w:lang w:val="en-US" w:eastAsia="zh-CN" w:bidi="ar-SA"/>
    </w:rPr>
  </w:style>
  <w:style w:type="paragraph" w:styleId="21">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2">
    <w:name w:val="toc 1"/>
    <w:next w:val="1"/>
    <w:semiHidden/>
    <w:qFormat/>
    <w:uiPriority w:val="0"/>
    <w:pPr>
      <w:widowControl w:val="0"/>
      <w:tabs>
        <w:tab w:val="right" w:leader="dot" w:pos="9440"/>
      </w:tabs>
      <w:spacing w:before="120" w:after="120" w:line="300" w:lineRule="exact"/>
      <w:jc w:val="left"/>
    </w:pPr>
    <w:rPr>
      <w:rFonts w:ascii="黑体" w:hAnsi="Times New Roman" w:eastAsia="黑体" w:cs="Times New Roman"/>
      <w:b/>
      <w:caps/>
      <w:kern w:val="2"/>
      <w:sz w:val="18"/>
      <w:szCs w:val="28"/>
      <w:lang w:val="en-US" w:eastAsia="zh-CN" w:bidi="ar-SA"/>
    </w:rPr>
  </w:style>
  <w:style w:type="paragraph" w:styleId="23">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24">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27">
    <w:name w:val="Strong"/>
    <w:qFormat/>
    <w:uiPriority w:val="0"/>
    <w:rPr>
      <w:b/>
      <w:bCs/>
    </w:rPr>
  </w:style>
  <w:style w:type="character" w:styleId="28">
    <w:name w:val="Hyperlink"/>
    <w:qFormat/>
    <w:uiPriority w:val="0"/>
    <w:rPr>
      <w:color w:val="000000"/>
      <w:u w:val="none"/>
    </w:rPr>
  </w:style>
  <w:style w:type="paragraph" w:customStyle="1" w:styleId="29">
    <w:name w:val="正文1"/>
    <w:next w:val="30"/>
    <w:qFormat/>
    <w:uiPriority w:val="0"/>
    <w:rPr>
      <w:rFonts w:ascii="Times New Roman" w:hAnsi="Times New Roman" w:eastAsia="Times New Roman" w:cs="Times New Roman"/>
      <w:sz w:val="24"/>
      <w:szCs w:val="24"/>
      <w:lang w:val="en-US" w:eastAsia="zh-CN" w:bidi="ar-SA"/>
    </w:rPr>
  </w:style>
  <w:style w:type="paragraph" w:customStyle="1" w:styleId="30">
    <w:name w:val="正文文本1"/>
    <w:next w:val="31"/>
    <w:qFormat/>
    <w:uiPriority w:val="0"/>
    <w:pPr>
      <w:widowControl w:val="0"/>
      <w:spacing w:after="120" w:line="360" w:lineRule="atLeast"/>
      <w:jc w:val="left"/>
    </w:pPr>
    <w:rPr>
      <w:rFonts w:ascii="宋体" w:hAnsi="Calibri" w:eastAsia="宋体" w:cs="Times New Roman"/>
      <w:kern w:val="2"/>
      <w:sz w:val="24"/>
      <w:szCs w:val="20"/>
      <w:lang w:val="en-US" w:eastAsia="en-US" w:bidi="ar-SA"/>
    </w:rPr>
  </w:style>
  <w:style w:type="paragraph" w:customStyle="1" w:styleId="31">
    <w:name w:val="一级条标题"/>
    <w:next w:val="32"/>
    <w:qFormat/>
    <w:uiPriority w:val="0"/>
    <w:pPr>
      <w:tabs>
        <w:tab w:val="left" w:pos="810"/>
        <w:tab w:val="left" w:pos="907"/>
        <w:tab w:val="left" w:pos="1265"/>
      </w:tabs>
      <w:spacing w:before="0" w:after="0"/>
      <w:ind w:left="907" w:hanging="907"/>
      <w:jc w:val="both"/>
      <w:outlineLvl w:val="2"/>
    </w:pPr>
    <w:rPr>
      <w:rFonts w:hint="default" w:ascii="黑体" w:hAnsi="宋体" w:eastAsia="黑体" w:cs="Times New Roman"/>
      <w:sz w:val="20"/>
      <w:szCs w:val="20"/>
      <w:lang w:val="en-US" w:eastAsia="zh-CN" w:bidi="ar-SA"/>
    </w:rPr>
  </w:style>
  <w:style w:type="paragraph" w:customStyle="1" w:styleId="32">
    <w:name w:val="段"/>
    <w:next w:val="1"/>
    <w:qFormat/>
    <w:uiPriority w:val="0"/>
    <w:pPr>
      <w:widowControl/>
      <w:spacing w:line="360" w:lineRule="atLeast"/>
      <w:ind w:firstLine="200"/>
      <w:jc w:val="left"/>
    </w:pPr>
    <w:rPr>
      <w:rFonts w:ascii="宋体" w:hAnsi="Calibri" w:eastAsia="宋体" w:cs="Times New Roman"/>
      <w:kern w:val="2"/>
      <w:sz w:val="20"/>
      <w:szCs w:val="20"/>
      <w:lang w:val="en-US" w:eastAsia="zh-CN" w:bidi="ar-SA"/>
    </w:rPr>
  </w:style>
  <w:style w:type="paragraph" w:customStyle="1" w:styleId="33">
    <w:name w:val="普通正文"/>
    <w:qFormat/>
    <w:uiPriority w:val="0"/>
    <w:pPr>
      <w:widowControl w:val="0"/>
      <w:adjustRightInd w:val="0"/>
      <w:spacing w:before="120" w:after="120" w:line="360" w:lineRule="auto"/>
      <w:ind w:firstLine="480"/>
      <w:jc w:val="left"/>
      <w:textAlignment w:val="baseline"/>
    </w:pPr>
    <w:rPr>
      <w:rFonts w:ascii="Arial" w:hAnsi="Arial" w:eastAsia="宋体" w:cs="Times New Roman"/>
      <w:kern w:val="0"/>
      <w:sz w:val="24"/>
      <w:szCs w:val="24"/>
      <w:lang w:val="en-US" w:eastAsia="zh-CN" w:bidi="ar-SA"/>
    </w:rPr>
  </w:style>
  <w:style w:type="paragraph" w:customStyle="1" w:styleId="34">
    <w:name w:val="正文_0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Normal"/>
    <w:next w:val="3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
    <w:name w:val="Heading 1"/>
    <w:basedOn w:val="36"/>
    <w:next w:val="36"/>
    <w:qFormat/>
    <w:uiPriority w:val="9"/>
    <w:pPr>
      <w:keepNext/>
      <w:keepLines/>
      <w:spacing w:line="360" w:lineRule="auto"/>
      <w:outlineLvl w:val="0"/>
    </w:pPr>
    <w:rPr>
      <w:rFonts w:eastAsia="黑体"/>
      <w:b/>
      <w:bCs/>
      <w:kern w:val="44"/>
      <w:sz w:val="32"/>
      <w:szCs w:val="44"/>
    </w:rPr>
  </w:style>
  <w:style w:type="paragraph" w:customStyle="1" w:styleId="38">
    <w:name w:val="Normal1"/>
    <w:qFormat/>
    <w:uiPriority w:val="99"/>
    <w:pPr>
      <w:widowControl w:val="0"/>
      <w:jc w:val="both"/>
    </w:pPr>
    <w:rPr>
      <w:rFonts w:ascii="Times New Roman" w:hAnsi="Times New Roman" w:eastAsia="Calibri" w:cs="宋体"/>
      <w:color w:val="auto"/>
      <w:kern w:val="2"/>
      <w:sz w:val="20"/>
      <w:szCs w:val="20"/>
      <w:lang w:val="zh-CN" w:eastAsia="zh-CN" w:bidi="ar-SA"/>
    </w:rPr>
  </w:style>
  <w:style w:type="character" w:customStyle="1" w:styleId="39">
    <w:name w:val="NormalCharacter"/>
    <w:semiHidden/>
    <w:qFormat/>
    <w:uiPriority w:val="0"/>
  </w:style>
  <w:style w:type="paragraph" w:customStyle="1" w:styleId="40">
    <w:name w:val="列出段落1"/>
    <w:qFormat/>
    <w:uiPriority w:val="0"/>
    <w:pPr>
      <w:widowControl/>
      <w:ind w:left="720"/>
      <w:contextualSpacing/>
      <w:jc w:val="left"/>
    </w:pPr>
    <w:rPr>
      <w:rFonts w:ascii="Calibri" w:hAnsi="Calibri" w:eastAsia="宋体" w:cs="Times New Roman"/>
      <w:kern w:val="0"/>
      <w:sz w:val="24"/>
      <w:szCs w:val="24"/>
      <w:lang w:val="en-US" w:eastAsia="en-US" w:bidi="en-US"/>
    </w:rPr>
  </w:style>
  <w:style w:type="paragraph" w:customStyle="1" w:styleId="41">
    <w:name w:val="Char"/>
    <w:qFormat/>
    <w:uiPriority w:val="0"/>
    <w:pPr>
      <w:widowControl w:val="0"/>
      <w:tabs>
        <w:tab w:val="left" w:pos="360"/>
      </w:tabs>
      <w:jc w:val="both"/>
    </w:pPr>
    <w:rPr>
      <w:rFonts w:ascii="Times New Roman" w:hAnsi="Times New Roman" w:eastAsia="宋体" w:cs="Times New Roman"/>
      <w:kern w:val="2"/>
      <w:sz w:val="24"/>
      <w:szCs w:val="24"/>
      <w:lang w:val="en-US" w:eastAsia="zh-CN" w:bidi="ar-SA"/>
    </w:rPr>
  </w:style>
  <w:style w:type="paragraph" w:customStyle="1" w:styleId="42">
    <w:name w:val="正文文本11"/>
    <w:basedOn w:val="1"/>
    <w:qFormat/>
    <w:uiPriority w:val="0"/>
    <w:rPr>
      <w:rFonts w:ascii="楷体_GB2312" w:hAnsi="Arial" w:eastAsia="楷体_GB2312"/>
      <w:sz w:val="28"/>
      <w:szCs w:val="28"/>
    </w:rPr>
  </w:style>
  <w:style w:type="paragraph" w:customStyle="1" w:styleId="43">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14307</Words>
  <Characters>14883</Characters>
  <Lines>0</Lines>
  <Paragraphs>0</Paragraphs>
  <TotalTime>21</TotalTime>
  <ScaleCrop>false</ScaleCrop>
  <LinksUpToDate>false</LinksUpToDate>
  <CharactersWithSpaces>15484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2025-06-16T02:18:00Z</dcterms:created>
  <dc:creator>Amoureux</dc:creator>
  <cp:lastModifiedBy>Amoureux</cp:lastModifiedBy>
  <cp:lastPrinted>2025-06-18T07:56:00Z</cp:lastPrinted>
  <dcterms:modified xsi:type="dcterms:W3CDTF">2025-06-25T03:11:58Z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1CB437D997624D32AE7482A1E15FBF7F_13</vt:lpwstr>
  </property>
  <property fmtid="{D5CDD505-2E9C-101B-9397-08002B2CF9AE}" pid="4" name="KSOTemplateDocerSaveRecord">
    <vt:lpwstr>eyJoZGlkIjoiMWU4ZTlkZWY0ZWRiMzcwNDY3YTE1NWZhMTRjNTgwOGYiLCJ1c2VySWQiOiI4NjI2NDMwMjMifQ==</vt:lpwstr>
  </property>
</Properties>
</file>